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國家科學及技術委員會新聞稿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全球近700隊激烈角逐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2023 TIE Award、未來科技獎名單揭曉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4">
      <w:pPr>
        <w:spacing w:before="120" w:line="400" w:lineRule="auto"/>
        <w:ind w:firstLine="5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國家級科研盛會「2023 創新技術博覽會（TIE）-未來科技館」辦理第二屆TIE Award，吸引12隊獲獎海外新創落地臺灣，同時精選我國80件未來科技獎技術參加國際展會，並匯集跨部會重點計畫補助成果，打造臺灣成為全球科研關鍵樞紐，即將在10月12至14日於世貿一館盛大登場。</w:t>
      </w:r>
    </w:p>
    <w:p w:rsidR="00000000" w:rsidDel="00000000" w:rsidP="00000000" w:rsidRDefault="00000000" w:rsidRPr="00000000" w14:paraId="00000005">
      <w:pPr>
        <w:widowControl w:val="0"/>
        <w:spacing w:before="240" w:line="4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全球頂尖團隊激烈競逐，對臺灣未來發展具貢獻潛力</w:t>
      </w:r>
    </w:p>
    <w:p w:rsidR="00000000" w:rsidDel="00000000" w:rsidP="00000000" w:rsidRDefault="00000000" w:rsidRPr="00000000" w14:paraId="00000006">
      <w:pPr>
        <w:spacing w:after="120" w:line="440" w:lineRule="auto"/>
        <w:ind w:firstLine="56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第二屆TIE Award以「半導體智慧創新應用」及「淨零排放」為主題，吸引歐、美、亞等29國競逐，更邀請聯發科技、聯華電子、瑞昱、鈺創、台達電、佳世達、永豐餘等指標企業擔任評審，最終選出共12隊獲獎，包含來自美國、加拿大、芬蘭、日本、以色列、馬來西亞的佼佼者。其中半導體組第一名</w:t>
      </w:r>
      <w:r w:rsidDel="00000000" w:rsidR="00000000" w:rsidRPr="00000000">
        <w:rPr>
          <w:sz w:val="28"/>
          <w:szCs w:val="28"/>
          <w:rtl w:val="0"/>
        </w:rPr>
        <w:t xml:space="preserve">以色列Chain Reaction團隊，針對能源、醫療、金融產業所面臨的區塊鏈困境，研發出結合加密演算法的高效晶片，淨零科技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組第一名</w:t>
      </w:r>
      <w:r w:rsidDel="00000000" w:rsidR="00000000" w:rsidRPr="00000000">
        <w:rPr>
          <w:sz w:val="28"/>
          <w:szCs w:val="28"/>
          <w:rtl w:val="0"/>
        </w:rPr>
        <w:t xml:space="preserve">美國Cryo Desalination團隊，擁有全球首創技術，可利用液化天然氣降壓廢能進行海水淡化。各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獲獎團隊均具備國際競爭實力，也對台灣產業未來發展有貢獻潛力。</w:t>
      </w:r>
    </w:p>
    <w:p w:rsidR="00000000" w:rsidDel="00000000" w:rsidP="00000000" w:rsidRDefault="00000000" w:rsidRPr="00000000" w14:paraId="00000007">
      <w:pPr>
        <w:spacing w:before="120" w:line="400" w:lineRule="auto"/>
        <w:ind w:firstLine="5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此外，象徵我國學研界關鍵榮耀的未來科技獎，今年精選80件創新技術，包括精準健康、AIoT智慧應用、永續綠能領域等，具有技術創新性及產業應用性。上述獲獎團隊皆將於10月展會實體展出，與國際及產業代表媒合創造後續商機。</w:t>
      </w:r>
    </w:p>
    <w:p w:rsidR="00000000" w:rsidDel="00000000" w:rsidP="00000000" w:rsidRDefault="00000000" w:rsidRPr="00000000" w14:paraId="00000008">
      <w:pPr>
        <w:widowControl w:val="0"/>
        <w:spacing w:before="240" w:line="4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趨勢論壇展會活動不容錯過 歡迎踴躍報名</w:t>
      </w:r>
    </w:p>
    <w:p w:rsidR="00000000" w:rsidDel="00000000" w:rsidP="00000000" w:rsidRDefault="00000000" w:rsidRPr="00000000" w14:paraId="00000009">
      <w:pPr>
        <w:spacing w:after="120" w:line="440" w:lineRule="auto"/>
        <w:ind w:firstLine="56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除創新展示技術，未來科技館更規劃10月12日「開創半導體產業創新應用」、10月13日「顛覆太空科技的破壞創新技術」、10月14日「氣候科技發展下的淨零關鍵」三場趨勢論壇，邀請20位海內外產官學重量級講師掌握全球科技產業脈動；此外，國科會5G及AIoT創新技術發表、運科擴能全民運動計畫成果發表也相當值得一看。實體展10月12至14日在世貿一館，同步線上展區自10月6日至2024年3月6日24小時零距離展出，歡迎踴躍報名，未來科技館與您不見不散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709" w:right="0" w:hanging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獲獎團隊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1526" w:right="0" w:hanging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TIE Award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15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https://www.futuretech.org.tw/futuretech/index.php?action=tieaward_reward2023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1526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未來科技獎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https://www.futuretech.org.tw/futuretech/index.php?action=brands_detail&amp;br_uid=350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709" w:right="0" w:hanging="4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參觀展覽登錄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https://reurl.cc/EoqK5n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0" w:lineRule="auto"/>
        <w:ind w:left="709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預約導覽，與前瞻團隊面對面接觸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https://seminars.tca.org.tw/D11i00532.aspx</w:t>
        </w:r>
      </w:hyperlink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276" w:top="1276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46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526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006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86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966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446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26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406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886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03654"/>
    <w:pPr>
      <w:spacing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30365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before="160" w:line="276" w:lineRule="auto"/>
    </w:pPr>
    <w:rPr>
      <w:rFonts w:ascii="Arial Unicode MS" w:cs="Arial Unicode MS" w:eastAsia="Arial Unicode MS" w:hAnsi="Arial Unicode MS"/>
      <w:color w:val="000000"/>
      <w:kern w:val="0"/>
      <w:szCs w:val="24"/>
      <w:u w:color="000000"/>
      <w:bdr w:space="0" w:sz="0" w:val="nil"/>
      <w:lang w:val="zh-TW"/>
      <w14:textOutline w14:cap="flat" w14:cmpd="sng" w14:w="12700" w14:algn="ctr">
        <w14:noFill/>
        <w14:prstDash w14:val="solid"/>
        <w14:miter w14:lim="400000"/>
      </w14:textOutline>
    </w:rPr>
  </w:style>
  <w:style w:type="paragraph" w:styleId="Web">
    <w:name w:val="Normal (Web)"/>
    <w:basedOn w:val="a"/>
    <w:uiPriority w:val="99"/>
    <w:unhideWhenUsed w:val="1"/>
    <w:rsid w:val="00303654"/>
    <w:pPr>
      <w:spacing w:after="100" w:afterAutospacing="1" w:before="100" w:beforeAutospacing="1" w:line="240" w:lineRule="auto"/>
    </w:pPr>
    <w:rPr>
      <w:rFonts w:ascii="新細明體" w:cs="新細明體" w:eastAsia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 w:val="1"/>
    <w:rsid w:val="00306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306753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306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306753"/>
    <w:rPr>
      <w:sz w:val="20"/>
      <w:szCs w:val="20"/>
    </w:rPr>
  </w:style>
  <w:style w:type="paragraph" w:styleId="a7">
    <w:name w:val="List Paragraph"/>
    <w:basedOn w:val="a"/>
    <w:uiPriority w:val="34"/>
    <w:qFormat w:val="1"/>
    <w:rsid w:val="003C3EDC"/>
    <w:pPr>
      <w:ind w:left="480" w:leftChars="200"/>
    </w:pPr>
  </w:style>
  <w:style w:type="paragraph" w:styleId="a8">
    <w:name w:val="Subtitle"/>
    <w:basedOn w:val="a"/>
    <w:next w:val="a"/>
    <w:link w:val="a9"/>
    <w:uiPriority w:val="11"/>
    <w:qFormat w:val="1"/>
    <w:rsid w:val="001C01DB"/>
    <w:pPr>
      <w:spacing w:after="60"/>
      <w:jc w:val="center"/>
      <w:outlineLvl w:val="1"/>
    </w:pPr>
    <w:rPr>
      <w:szCs w:val="24"/>
    </w:rPr>
  </w:style>
  <w:style w:type="character" w:styleId="a9" w:customStyle="1">
    <w:name w:val="副標題 字元"/>
    <w:basedOn w:val="a0"/>
    <w:link w:val="a8"/>
    <w:uiPriority w:val="11"/>
    <w:rsid w:val="001C01DB"/>
    <w:rPr>
      <w:szCs w:val="24"/>
    </w:rPr>
  </w:style>
  <w:style w:type="character" w:styleId="aa">
    <w:name w:val="Emphasis"/>
    <w:basedOn w:val="a0"/>
    <w:uiPriority w:val="20"/>
    <w:qFormat w:val="1"/>
    <w:rsid w:val="00AD691B"/>
    <w:rPr>
      <w:i w:val="1"/>
      <w:iCs w:val="1"/>
    </w:rPr>
  </w:style>
  <w:style w:type="character" w:styleId="ab">
    <w:name w:val="Hyperlink"/>
    <w:basedOn w:val="a0"/>
    <w:uiPriority w:val="99"/>
    <w:unhideWhenUsed w:val="1"/>
    <w:rsid w:val="00812C43"/>
    <w:rPr>
      <w:color w:val="0563c1" w:themeColor="hyperlink"/>
      <w:u w:val="single"/>
    </w:rPr>
  </w:style>
  <w:style w:type="character" w:styleId="1" w:customStyle="1">
    <w:name w:val="未解析的提及項目1"/>
    <w:basedOn w:val="a0"/>
    <w:uiPriority w:val="99"/>
    <w:semiHidden w:val="1"/>
    <w:unhideWhenUsed w:val="1"/>
    <w:rsid w:val="00812C43"/>
    <w:rPr>
      <w:color w:val="605e5c"/>
      <w:shd w:color="auto" w:fill="e1dfdd" w:val="clear"/>
    </w:rPr>
  </w:style>
  <w:style w:type="character" w:styleId="ac">
    <w:name w:val="Unresolved Mention"/>
    <w:basedOn w:val="a0"/>
    <w:uiPriority w:val="99"/>
    <w:semiHidden w:val="1"/>
    <w:unhideWhenUsed w:val="1"/>
    <w:rsid w:val="006A3760"/>
    <w:rPr>
      <w:color w:val="605e5c"/>
      <w:shd w:color="auto" w:fill="e1dfdd" w:val="clear"/>
    </w:rPr>
  </w:style>
  <w:style w:type="character" w:styleId="ad">
    <w:name w:val="FollowedHyperlink"/>
    <w:basedOn w:val="a0"/>
    <w:uiPriority w:val="99"/>
    <w:semiHidden w:val="1"/>
    <w:unhideWhenUsed w:val="1"/>
    <w:rsid w:val="00AA42E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seminars.tca.org.tw/D11i00532.aspx" TargetMode="External"/><Relationship Id="rId9" Type="http://schemas.openxmlformats.org/officeDocument/2006/relationships/hyperlink" Target="https://reurl.cc/EoqK5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turetech.org.tw/futuretech/index.php?action=tieaward_reward2023" TargetMode="External"/><Relationship Id="rId8" Type="http://schemas.openxmlformats.org/officeDocument/2006/relationships/hyperlink" Target="https://www.futuretech.org.tw/futuretech/index.php?action=brands_detail&amp;br_uid=3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GG6pGU3U92aPuhYFufLmNveOwQ==">CgMxLjAyCGguZ2pkZ3hzOAByITE1d3habU5GX2hEV3NBdElTVkdqd3BGalYtY3JfNHd6Vg==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2023-09-01T08:08:00Z</dcterms:created>
  <dc:creator>wenhua</dc:creator>
</cp:coreProperties>
</file>