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529"/>
        </w:tabs>
        <w:spacing w:line="276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國家科學及技術委員會新聞稿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heading=h.gjdgxs" w:id="0"/>
      <w:bookmarkEnd w:id="0"/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瞄準半導體、淨零轉型、運動科技三大科技趨勢</w:t>
          </w:r>
        </w:sdtContent>
      </w:sdt>
    </w:p>
    <w:p w:rsidR="00000000" w:rsidDel="00000000" w:rsidP="00000000" w:rsidRDefault="00000000" w:rsidRPr="00000000" w14:paraId="00000003">
      <w:pPr>
        <w:spacing w:line="40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22位國內外重量級專家未來科技館雲集獻策</w:t>
          </w:r>
        </w:sdtContent>
      </w:sdt>
    </w:p>
    <w:p w:rsidR="00000000" w:rsidDel="00000000" w:rsidP="00000000" w:rsidRDefault="00000000" w:rsidRPr="00000000" w14:paraId="00000004">
      <w:pPr>
        <w:spacing w:line="400" w:lineRule="auto"/>
        <w:jc w:val="right"/>
        <w:rPr/>
      </w:pPr>
      <w:r w:rsidDel="00000000" w:rsidR="00000000" w:rsidRPr="00000000">
        <w:rPr>
          <w:rtl w:val="0"/>
        </w:rPr>
        <w:t xml:space="preserve">日期：111年10月14日</w:t>
      </w:r>
    </w:p>
    <w:p w:rsidR="00000000" w:rsidDel="00000000" w:rsidP="00000000" w:rsidRDefault="00000000" w:rsidRPr="00000000" w14:paraId="00000005">
      <w:pPr>
        <w:spacing w:line="400" w:lineRule="auto"/>
        <w:jc w:val="right"/>
        <w:rPr/>
      </w:pPr>
      <w:r w:rsidDel="00000000" w:rsidR="00000000" w:rsidRPr="00000000">
        <w:rPr>
          <w:rtl w:val="0"/>
        </w:rPr>
        <w:t xml:space="preserve">發稿單位：產學及園區業務處</w:t>
      </w:r>
    </w:p>
    <w:p w:rsidR="00000000" w:rsidDel="00000000" w:rsidP="00000000" w:rsidRDefault="00000000" w:rsidRPr="00000000" w14:paraId="00000006">
      <w:pPr>
        <w:spacing w:line="400" w:lineRule="auto"/>
        <w:jc w:val="right"/>
        <w:rPr/>
      </w:pPr>
      <w:r w:rsidDel="00000000" w:rsidR="00000000" w:rsidRPr="00000000">
        <w:rPr>
          <w:rtl w:val="0"/>
        </w:rPr>
        <w:t xml:space="preserve">聯絡人：林冠儀專員</w:t>
      </w:r>
    </w:p>
    <w:p w:rsidR="00000000" w:rsidDel="00000000" w:rsidP="00000000" w:rsidRDefault="00000000" w:rsidRPr="00000000" w14:paraId="00000007">
      <w:pPr>
        <w:spacing w:line="400" w:lineRule="auto"/>
        <w:jc w:val="right"/>
        <w:rPr/>
      </w:pPr>
      <w:r w:rsidDel="00000000" w:rsidR="00000000" w:rsidRPr="00000000">
        <w:rPr>
          <w:rtl w:val="0"/>
        </w:rPr>
        <w:t xml:space="preserve">電話：02-2737-7232</w:t>
      </w:r>
    </w:p>
    <w:p w:rsidR="00000000" w:rsidDel="00000000" w:rsidP="00000000" w:rsidRDefault="00000000" w:rsidRPr="00000000" w14:paraId="00000008">
      <w:pPr>
        <w:spacing w:after="120" w:line="400" w:lineRule="auto"/>
        <w:jc w:val="right"/>
        <w:rPr/>
      </w:pPr>
      <w:r w:rsidDel="00000000" w:rsidR="00000000" w:rsidRPr="00000000">
        <w:rPr>
          <w:rtl w:val="0"/>
        </w:rPr>
        <w:t xml:space="preserve">Email：kylin@nstc.gov.tw</w:t>
      </w:r>
    </w:p>
    <w:p w:rsidR="00000000" w:rsidDel="00000000" w:rsidP="00000000" w:rsidRDefault="00000000" w:rsidRPr="00000000" w14:paraId="00000009">
      <w:pPr>
        <w:spacing w:after="120" w:line="440" w:lineRule="auto"/>
        <w:ind w:firstLine="560"/>
        <w:jc w:val="both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「 2022 台灣創新技術博覽會－未來科技館」掌握全球科技半導體應用、永續綠能、精準健康等趨勢，以「超前佈署半導體下個十年競爭力」、「科技助攻 2050 淨零轉型」、「新技術催化運動產業全新面貌」舉辦三大主題論壇，不僅受到美國、以色列、瑞士、韓國專家的重視，同意來台實地分享交流，成為國門開啟後首波來訪重點外賓，也獲得國內各界熱烈響應，包括中央研究院廖俊智院長出席致詞，來自行政院、指標大廠、學界智庫及投資人新創代表踴躍討論激盪火花，讓未來科技館成為關鍵國際交流平台。</w:t>
          </w:r>
        </w:sdtContent>
      </w:sdt>
    </w:p>
    <w:p w:rsidR="00000000" w:rsidDel="00000000" w:rsidP="00000000" w:rsidRDefault="00000000" w:rsidRPr="00000000" w14:paraId="0000000A">
      <w:pPr>
        <w:spacing w:before="120" w:line="400" w:lineRule="auto"/>
        <w:ind w:right="-341"/>
        <w:rPr>
          <w:rFonts w:ascii="Times New Roman" w:cs="Times New Roman" w:eastAsia="Times New Roman" w:hAnsi="Times New Roman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台灣護國神山攜手國際 引領半導體下個世代發展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20" w:line="400" w:lineRule="auto"/>
        <w:ind w:firstLine="480"/>
        <w:jc w:val="both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經歷疫情與全球晶片缺貨，趨勢論壇由具指標意義的半導體議題揭開序幕， 於10月13 日開展當天，由國科會吳政忠主委出席勉勵國內外企業，深度合作共創全球領導地位。</w:t>
          </w:r>
        </w:sdtContent>
      </w:sdt>
    </w:p>
    <w:p w:rsidR="00000000" w:rsidDel="00000000" w:rsidP="00000000" w:rsidRDefault="00000000" w:rsidRPr="00000000" w14:paraId="0000000C">
      <w:pPr>
        <w:spacing w:before="120" w:line="400" w:lineRule="auto"/>
        <w:ind w:firstLine="480"/>
        <w:jc w:val="both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與會專家包括通訊晶片大廠美國高通公司（Qualcomm）工程部門資深副總裁Michael Campbell、資安晶片新創以色列Chain Reaction CEO Alon Webman、獲美國太空總署訂單從事高效能處理器的SiFive CEO Patrick Little，分別就半導體先進製程前瞻發展、 IC 設計跨域整合、矽智權開放等關鍵議題進行分享。國內部分包括國科會工程處李志鵬處長、陽明交大創新研究院孫元成總院長、臺灣大學電機系暨光電所教授吳志毅、旺宏電子盧志遠總經理、瑞昱半導體發言人黃依瑋副總等業界領袖、專家學者，共同思考「延續半導體榮光，打造台灣下個十年產業競爭力」進行跨界對談交流。</w:t>
          </w:r>
        </w:sdtContent>
      </w:sdt>
    </w:p>
    <w:p w:rsidR="00000000" w:rsidDel="00000000" w:rsidP="00000000" w:rsidRDefault="00000000" w:rsidRPr="00000000" w14:paraId="0000000D">
      <w:pPr>
        <w:spacing w:before="120" w:line="40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全球共識淨零轉型台灣不缺席 科技助攻達成零碳未來</w:t>
          </w:r>
        </w:sdtContent>
      </w:sdt>
    </w:p>
    <w:p w:rsidR="00000000" w:rsidDel="00000000" w:rsidP="00000000" w:rsidRDefault="00000000" w:rsidRPr="00000000" w14:paraId="0000000E">
      <w:pPr>
        <w:spacing w:before="120" w:line="400" w:lineRule="auto"/>
        <w:ind w:firstLine="480"/>
        <w:jc w:val="both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10月14 日由全球共同遵循的淨零轉型議題接棒，由我國指標能源轉型代表中研院廖俊智院長致詞，更邀請到瑞士儲能公司 Energy Vault 、澳洲淨零組織 Yarra Energy Foundation 、冰島淨零科技公司 Carbfix 等，分別就高效率儲能新趨勢、碳封存等關鍵技術發展，以國外成功實務經驗現身說法。國內則由行政院能源及減碳辦公室林子倫副執行長、國科會自然處羅夢凡處長、國家實驗研究院林法正院長，及從事企業及家庭能源管理的聯齊科技顏哲淵執行長參與，從上位政策、推動措施、研究分析到第一線產業觀察，探討「科技助攻迎向零碳未來」。</w:t>
          </w:r>
        </w:sdtContent>
      </w:sdt>
    </w:p>
    <w:p w:rsidR="00000000" w:rsidDel="00000000" w:rsidP="00000000" w:rsidRDefault="00000000" w:rsidRPr="00000000" w14:paraId="0000000F">
      <w:pPr>
        <w:spacing w:before="120" w:line="40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體壇及個人運動娛樂革命 搶先布局運動科技新風潮</w:t>
          </w:r>
        </w:sdtContent>
      </w:sdt>
    </w:p>
    <w:p w:rsidR="00000000" w:rsidDel="00000000" w:rsidP="00000000" w:rsidRDefault="00000000" w:rsidRPr="00000000" w14:paraId="00000010">
      <w:pPr>
        <w:spacing w:after="120" w:line="440" w:lineRule="auto"/>
        <w:ind w:firstLine="560"/>
        <w:jc w:val="both"/>
        <w:rPr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sz w:val="28"/>
          <w:szCs w:val="28"/>
          <w:rtl w:val="0"/>
        </w:rPr>
        <w:t xml:space="preserve">10月 15 日實體展最終日，將由攸關國人生活健康、體壇競技的運動科技議題壓軸，</w:t>
      </w: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國際重量級講者邀請到韓國運動科技新創4DREPLAY CEO Hongsu Jung，以科技帶給東京奧運嶄新的觀賽體驗進行分享；匈牙利出口推廣署副執行長GÁBOR JENEI將分享該國運動科技國際對接政策、引進全球頂尖科技有效協助運動員訓練。國內部分邀請到新北國王籃球隊執行長兼投資人陳信生、陽明交大產業加速器中心黃經堯主任、國訓中心運動科學處吳柏翰處長及智慧棒球研發團隊勁格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貝爾林敬倫執行長，以「台灣運動科技量能全面進擊」為題，搶先布局運動科技新風潮。</w:t>
      </w:r>
    </w:p>
    <w:p w:rsidR="00000000" w:rsidDel="00000000" w:rsidP="00000000" w:rsidRDefault="00000000" w:rsidRPr="00000000" w14:paraId="00000011">
      <w:pPr>
        <w:spacing w:after="120" w:line="440" w:lineRule="auto"/>
        <w:ind w:firstLine="5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「未來科技館」每年會貼近科技及產業發展的趨勢，邀請請全球巨擘齊聚一堂，聚焦年度重點議題分享獨特見解。針對海內外各領域重量級人士帶來的全新視野，除了對台灣及全球發展提供寶貴建言，也希望讓關心科研、產業發展的產官學代表及國人，以最淺顯易懂的方式掌握全球科技趨勢，並能藉此促進後續更多國際對話及合作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40" w:lineRule="auto"/>
        <w:ind w:left="567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立刻預約導覽，與前瞻團隊面對面接觸：</w:t>
      </w:r>
      <w:hyperlink r:id="rId7">
        <w:r w:rsidDel="00000000" w:rsidR="00000000" w:rsidRPr="00000000">
          <w:rPr>
            <w:rFonts w:ascii="DFKai-SB" w:cs="DFKai-SB" w:eastAsia="DFKai-SB" w:hAnsi="DFKai-SB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https://seminars.tca.org.tw/D11i00377.aspx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40" w:lineRule="auto"/>
        <w:ind w:left="567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請上官網了解更多：</w:t>
      </w:r>
      <w:hyperlink r:id="rId8">
        <w:r w:rsidDel="00000000" w:rsidR="00000000" w:rsidRPr="00000000">
          <w:rPr>
            <w:rFonts w:ascii="DFKai-SB" w:cs="DFKai-SB" w:eastAsia="DFKai-SB" w:hAnsi="DFKai-SB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https://www.futuretech.org.tw/futuretech/index.php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276" w:top="1276" w:left="1276" w:right="127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DFKai-SB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42A93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725AEA"/>
    <w:pPr>
      <w:ind w:left="480" w:leftChars="200"/>
    </w:pPr>
  </w:style>
  <w:style w:type="paragraph" w:styleId="a4">
    <w:name w:val="footer"/>
    <w:basedOn w:val="a"/>
    <w:link w:val="a5"/>
    <w:uiPriority w:val="99"/>
    <w:unhideWhenUsed w:val="1"/>
    <w:rsid w:val="00725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尾 字元"/>
    <w:basedOn w:val="a0"/>
    <w:link w:val="a4"/>
    <w:uiPriority w:val="99"/>
    <w:rsid w:val="00725AEA"/>
    <w:rPr>
      <w:sz w:val="20"/>
      <w:szCs w:val="20"/>
    </w:rPr>
  </w:style>
  <w:style w:type="character" w:styleId="a6">
    <w:name w:val="Hyperlink"/>
    <w:basedOn w:val="a0"/>
    <w:uiPriority w:val="99"/>
    <w:unhideWhenUsed w:val="1"/>
    <w:rsid w:val="00725AE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 w:val="1"/>
    <w:unhideWhenUsed w:val="1"/>
    <w:rsid w:val="00725AEA"/>
    <w:rPr>
      <w:rFonts w:asciiTheme="majorHAnsi" w:cstheme="majorBidi" w:eastAsiaTheme="majorEastAsia" w:hAnsiTheme="majorHAnsi"/>
      <w:sz w:val="18"/>
      <w:szCs w:val="18"/>
    </w:rPr>
  </w:style>
  <w:style w:type="character" w:styleId="a8" w:customStyle="1">
    <w:name w:val="註解方塊文字 字元"/>
    <w:basedOn w:val="a0"/>
    <w:link w:val="a7"/>
    <w:uiPriority w:val="99"/>
    <w:semiHidden w:val="1"/>
    <w:rsid w:val="00725AEA"/>
    <w:rPr>
      <w:rFonts w:asciiTheme="majorHAnsi" w:cstheme="majorBidi" w:eastAsiaTheme="majorEastAsia" w:hAnsiTheme="majorHAnsi"/>
      <w:sz w:val="18"/>
      <w:szCs w:val="18"/>
    </w:rPr>
  </w:style>
  <w:style w:type="table" w:styleId="TableNormal" w:customStyle="1">
    <w:name w:val="Table Normal"/>
    <w:rsid w:val="00231A7D"/>
    <w:pPr>
      <w:spacing w:line="276" w:lineRule="auto"/>
    </w:pPr>
    <w:rPr>
      <w:rFonts w:ascii="Arial" w:cs="Arial" w:hAnsi="Arial"/>
      <w:kern w:val="0"/>
      <w:sz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9">
    <w:name w:val="annotation reference"/>
    <w:basedOn w:val="a0"/>
    <w:uiPriority w:val="99"/>
    <w:semiHidden w:val="1"/>
    <w:unhideWhenUsed w:val="1"/>
    <w:rsid w:val="00231A7D"/>
    <w:rPr>
      <w:sz w:val="18"/>
      <w:szCs w:val="18"/>
    </w:rPr>
  </w:style>
  <w:style w:type="paragraph" w:styleId="aa">
    <w:name w:val="annotation text"/>
    <w:basedOn w:val="a"/>
    <w:link w:val="ab"/>
    <w:uiPriority w:val="99"/>
    <w:semiHidden w:val="1"/>
    <w:unhideWhenUsed w:val="1"/>
    <w:rsid w:val="00231A7D"/>
    <w:pPr>
      <w:widowControl w:val="1"/>
      <w:spacing w:line="276" w:lineRule="auto"/>
    </w:pPr>
    <w:rPr>
      <w:rFonts w:ascii="Arial" w:cs="Arial" w:hAnsi="Arial"/>
      <w:kern w:val="0"/>
      <w:sz w:val="22"/>
    </w:rPr>
  </w:style>
  <w:style w:type="character" w:styleId="ab" w:customStyle="1">
    <w:name w:val="註解文字 字元"/>
    <w:basedOn w:val="a0"/>
    <w:link w:val="aa"/>
    <w:uiPriority w:val="99"/>
    <w:semiHidden w:val="1"/>
    <w:rsid w:val="00231A7D"/>
    <w:rPr>
      <w:rFonts w:ascii="Arial" w:cs="Arial" w:hAnsi="Arial"/>
      <w:kern w:val="0"/>
      <w:sz w:val="22"/>
    </w:rPr>
  </w:style>
  <w:style w:type="paragraph" w:styleId="ac">
    <w:name w:val="header"/>
    <w:basedOn w:val="a"/>
    <w:link w:val="ad"/>
    <w:uiPriority w:val="99"/>
    <w:unhideWhenUsed w:val="1"/>
    <w:rsid w:val="00987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 w:customStyle="1">
    <w:name w:val="頁首 字元"/>
    <w:basedOn w:val="a0"/>
    <w:link w:val="ac"/>
    <w:uiPriority w:val="99"/>
    <w:rsid w:val="0098777F"/>
    <w:rPr>
      <w:sz w:val="20"/>
      <w:szCs w:val="20"/>
    </w:rPr>
  </w:style>
  <w:style w:type="character" w:styleId="ae">
    <w:name w:val="Unresolved Mention"/>
    <w:basedOn w:val="a0"/>
    <w:uiPriority w:val="99"/>
    <w:semiHidden w:val="1"/>
    <w:unhideWhenUsed w:val="1"/>
    <w:rsid w:val="00D42A9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eminars.tca.org.tw/D11i00377.aspx" TargetMode="External"/><Relationship Id="rId8" Type="http://schemas.openxmlformats.org/officeDocument/2006/relationships/hyperlink" Target="https://www.futuretech.org.tw/futuretech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3+X67HBJLRPSAFHZJd1F84hkWg==">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2022-10-10T07:47:00Z</dcterms:created>
  <dc:creator>CPCuser</dc:creator>
</cp:coreProperties>
</file>