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F3176" w14:textId="77777777" w:rsidR="00F32E2E" w:rsidRDefault="00FA7709" w:rsidP="00F32E2E">
      <w:pPr>
        <w:ind w:leftChars="-59" w:left="-1" w:rightChars="-121" w:right="-290" w:hangingChars="39" w:hanging="141"/>
        <w:jc w:val="center"/>
        <w:rPr>
          <w:rFonts w:ascii="標楷體" w:eastAsia="標楷體" w:hAnsi="標楷體"/>
          <w:b/>
          <w:sz w:val="36"/>
          <w:szCs w:val="36"/>
        </w:rPr>
      </w:pPr>
      <w:r w:rsidRPr="00FA7709">
        <w:rPr>
          <w:rFonts w:ascii="標楷體" w:eastAsia="標楷體" w:hAnsi="標楷體" w:hint="eastAsia"/>
          <w:b/>
          <w:sz w:val="36"/>
          <w:szCs w:val="36"/>
        </w:rPr>
        <w:t>「2018未來科技展」</w:t>
      </w:r>
      <w:r w:rsidR="00F32E2E">
        <w:rPr>
          <w:rFonts w:ascii="標楷體" w:eastAsia="標楷體" w:hAnsi="標楷體" w:hint="eastAsia"/>
          <w:b/>
          <w:sz w:val="36"/>
          <w:szCs w:val="36"/>
        </w:rPr>
        <w:t>各界反應熱烈</w:t>
      </w:r>
    </w:p>
    <w:p w14:paraId="487736E0" w14:textId="2E7A6C76" w:rsidR="00FA7709" w:rsidRDefault="00F32E2E" w:rsidP="00F32E2E">
      <w:pPr>
        <w:ind w:leftChars="-59" w:left="-1" w:rightChars="-121" w:right="-290" w:hangingChars="39" w:hanging="1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三天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觀展破五萬</w:t>
      </w:r>
      <w:proofErr w:type="gramEnd"/>
      <w:r w:rsidR="00FA7709" w:rsidRPr="00FA7709">
        <w:rPr>
          <w:rFonts w:ascii="標楷體" w:eastAsia="標楷體" w:hAnsi="標楷體" w:hint="eastAsia"/>
          <w:b/>
          <w:sz w:val="36"/>
          <w:szCs w:val="36"/>
        </w:rPr>
        <w:t>人次創新高</w:t>
      </w:r>
      <w:r w:rsidR="008C710C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FA7709" w:rsidRPr="00FA7709">
        <w:rPr>
          <w:rFonts w:ascii="標楷體" w:eastAsia="標楷體" w:hAnsi="標楷體" w:hint="eastAsia"/>
          <w:b/>
          <w:sz w:val="36"/>
          <w:szCs w:val="36"/>
        </w:rPr>
        <w:t>估促成五千萬媒合效益</w:t>
      </w:r>
    </w:p>
    <w:p w14:paraId="6F86CA63" w14:textId="4F51A844" w:rsidR="00E67525" w:rsidRPr="00E67525" w:rsidRDefault="00E67525" w:rsidP="00E6752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AB10D3A" wp14:editId="6CBA5CC5">
            <wp:extent cx="6116320" cy="33229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8856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F2E2" w14:textId="09B8927A" w:rsidR="00787FDE" w:rsidRDefault="00472B6A" w:rsidP="008A46E2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  <w:r w:rsidRPr="00BE78E6">
        <w:rPr>
          <w:rFonts w:ascii="標楷體" w:eastAsia="標楷體" w:hAnsi="標楷體" w:cs="Adobe 明體 Std L" w:hint="eastAsia"/>
          <w:sz w:val="28"/>
          <w:szCs w:val="28"/>
        </w:rPr>
        <w:t>由</w:t>
      </w:r>
      <w:r w:rsidR="00274867" w:rsidRPr="00BE78E6">
        <w:rPr>
          <w:rFonts w:ascii="標楷體" w:eastAsia="標楷體" w:hAnsi="標楷體" w:cs="Adobe 明體 Std L" w:hint="eastAsia"/>
          <w:sz w:val="28"/>
          <w:szCs w:val="28"/>
        </w:rPr>
        <w:t>科技部主辦</w:t>
      </w:r>
      <w:r w:rsidR="00800079" w:rsidRPr="00BE78E6">
        <w:rPr>
          <w:rFonts w:ascii="標楷體" w:eastAsia="標楷體" w:hAnsi="標楷體" w:cs="Adobe 明體 Std L" w:hint="eastAsia"/>
          <w:sz w:val="28"/>
          <w:szCs w:val="28"/>
        </w:rPr>
        <w:t>、挖寶全國學研機構與法人、園區合計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123</w:t>
      </w:r>
      <w:r w:rsidR="00936A1E" w:rsidRPr="00BE78E6">
        <w:rPr>
          <w:rFonts w:ascii="標楷體" w:eastAsia="標楷體" w:hAnsi="標楷體" w:cs="Adobe 明體 Std L" w:hint="eastAsia"/>
          <w:sz w:val="28"/>
          <w:szCs w:val="28"/>
        </w:rPr>
        <w:t>項</w:t>
      </w:r>
      <w:r w:rsidR="001848B4" w:rsidRPr="00BE78E6">
        <w:rPr>
          <w:rFonts w:ascii="標楷體" w:eastAsia="標楷體" w:hAnsi="標楷體" w:cs="Adobe 明體 Std L" w:hint="eastAsia"/>
          <w:sz w:val="28"/>
          <w:szCs w:val="28"/>
        </w:rPr>
        <w:t>新</w:t>
      </w:r>
      <w:r w:rsidR="00936A1E" w:rsidRPr="00BE78E6">
        <w:rPr>
          <w:rFonts w:ascii="標楷體" w:eastAsia="標楷體" w:hAnsi="標楷體" w:cs="Adobe 明體 Std L" w:hint="eastAsia"/>
          <w:sz w:val="28"/>
          <w:szCs w:val="28"/>
        </w:rPr>
        <w:t>創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技術</w:t>
      </w:r>
      <w:r w:rsidR="004A3448" w:rsidRPr="00BE78E6">
        <w:rPr>
          <w:rFonts w:ascii="標楷體" w:eastAsia="標楷體" w:hAnsi="標楷體" w:cs="Adobe 明體 Std L" w:hint="eastAsia"/>
          <w:sz w:val="28"/>
          <w:szCs w:val="28"/>
        </w:rPr>
        <w:t>成果</w:t>
      </w:r>
      <w:r w:rsidR="00274867" w:rsidRPr="00BE78E6">
        <w:rPr>
          <w:rFonts w:ascii="標楷體" w:eastAsia="標楷體" w:hAnsi="標楷體" w:cs="Adobe 明體 Std L" w:hint="eastAsia"/>
          <w:sz w:val="28"/>
          <w:szCs w:val="28"/>
        </w:rPr>
        <w:t>的「2018未來科技展」（Future Tech Expo ,FUTEX 2018）</w:t>
      </w:r>
      <w:r w:rsidR="00800079" w:rsidRPr="00BE78E6">
        <w:rPr>
          <w:rFonts w:ascii="標楷體" w:eastAsia="標楷體" w:hAnsi="標楷體" w:cs="Adobe 明體 Std L" w:hint="eastAsia"/>
          <w:sz w:val="28"/>
          <w:szCs w:val="28"/>
        </w:rPr>
        <w:t>，</w:t>
      </w:r>
      <w:r w:rsidR="00936A1E" w:rsidRPr="00BE78E6">
        <w:rPr>
          <w:rFonts w:ascii="標楷體" w:eastAsia="標楷體" w:hAnsi="標楷體" w:cs="Adobe 明體 Std L" w:hint="eastAsia"/>
          <w:sz w:val="28"/>
          <w:szCs w:val="28"/>
        </w:rPr>
        <w:t>歷經三日</w:t>
      </w:r>
      <w:r w:rsidR="00EA13C1" w:rsidRPr="00BE78E6">
        <w:rPr>
          <w:rFonts w:ascii="標楷體" w:eastAsia="標楷體" w:hAnsi="標楷體" w:cs="Adobe 明體 Std L" w:hint="eastAsia"/>
          <w:sz w:val="28"/>
          <w:szCs w:val="28"/>
        </w:rPr>
        <w:t>精彩展出</w:t>
      </w:r>
      <w:r w:rsidR="003C273F" w:rsidRPr="00BE78E6">
        <w:rPr>
          <w:rFonts w:ascii="標楷體" w:eastAsia="標楷體" w:hAnsi="標楷體" w:cs="Adobe 明體 Std L" w:hint="eastAsia"/>
          <w:sz w:val="28"/>
          <w:szCs w:val="28"/>
        </w:rPr>
        <w:t>於</w:t>
      </w:r>
      <w:r w:rsidR="00B70E67">
        <w:rPr>
          <w:rFonts w:ascii="標楷體" w:eastAsia="標楷體" w:hAnsi="標楷體" w:cs="Adobe 明體 Std L" w:hint="eastAsia"/>
          <w:sz w:val="28"/>
          <w:szCs w:val="28"/>
        </w:rPr>
        <w:t>12月</w:t>
      </w:r>
      <w:bookmarkStart w:id="0" w:name="_GoBack"/>
      <w:bookmarkEnd w:id="0"/>
      <w:r w:rsidR="00B70E67">
        <w:rPr>
          <w:rFonts w:ascii="標楷體" w:eastAsia="標楷體" w:hAnsi="標楷體" w:cs="Adobe 明體 Std L" w:hint="eastAsia"/>
          <w:sz w:val="28"/>
          <w:szCs w:val="28"/>
        </w:rPr>
        <w:t>15</w:t>
      </w:r>
      <w:r w:rsidR="00787FDE" w:rsidRPr="00BE78E6">
        <w:rPr>
          <w:rFonts w:ascii="標楷體" w:eastAsia="標楷體" w:hAnsi="標楷體" w:cs="Adobe 明體 Std L" w:hint="eastAsia"/>
          <w:sz w:val="28"/>
          <w:szCs w:val="28"/>
        </w:rPr>
        <w:t>日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HK"/>
        </w:rPr>
        <w:t>舉行頒獎典禮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後</w:t>
      </w:r>
      <w:r w:rsidR="00787FDE" w:rsidRPr="00BE78E6">
        <w:rPr>
          <w:rFonts w:ascii="標楷體" w:eastAsia="標楷體" w:hAnsi="標楷體" w:cs="Adobe 明體 Std L" w:hint="eastAsia"/>
          <w:sz w:val="28"/>
          <w:szCs w:val="28"/>
        </w:rPr>
        <w:t>圓滿落</w:t>
      </w:r>
      <w:r w:rsidR="003C273F" w:rsidRPr="00BE78E6">
        <w:rPr>
          <w:rFonts w:ascii="標楷體" w:eastAsia="標楷體" w:hAnsi="標楷體" w:cs="Adobe 明體 Std L" w:hint="eastAsia"/>
          <w:sz w:val="28"/>
          <w:szCs w:val="28"/>
        </w:rPr>
        <w:t>幕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HK"/>
        </w:rPr>
        <w:t>，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在現場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頒發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未來科技突破獎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、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最佳人氣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技術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獎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、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及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最佳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媒體關注獎</w:t>
      </w:r>
      <w:r w:rsidR="00D65917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HK"/>
        </w:rPr>
        <w:t>中</w:t>
      </w:r>
      <w:r w:rsidR="00D65917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畫下</w:t>
      </w:r>
      <w:r w:rsidR="00D65917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句點。</w:t>
      </w:r>
      <w:r w:rsidR="003C273F" w:rsidRPr="00BE78E6">
        <w:rPr>
          <w:rFonts w:ascii="標楷體" w:eastAsia="標楷體" w:hAnsi="標楷體" w:cs="Adobe 明體 Std L" w:hint="eastAsia"/>
          <w:sz w:val="28"/>
          <w:szCs w:val="28"/>
        </w:rPr>
        <w:t>展期間</w:t>
      </w:r>
      <w:r w:rsidR="007B01B7" w:rsidRPr="00BE78E6">
        <w:rPr>
          <w:rFonts w:ascii="標楷體" w:eastAsia="標楷體" w:hAnsi="標楷體" w:cs="Adobe 明體 Std L" w:hint="eastAsia"/>
          <w:sz w:val="28"/>
          <w:szCs w:val="28"/>
        </w:rPr>
        <w:t>共計吸引</w:t>
      </w:r>
      <w:r w:rsidR="00D65917">
        <w:rPr>
          <w:rFonts w:ascii="標楷體" w:eastAsia="標楷體" w:hAnsi="標楷體" w:cs="Adobe 明體 Std L" w:hint="eastAsia"/>
          <w:sz w:val="28"/>
          <w:szCs w:val="28"/>
        </w:rPr>
        <w:t>超</w:t>
      </w:r>
      <w:r w:rsidR="00D65917"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過5</w:t>
      </w:r>
      <w:r w:rsidR="007B01B7"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萬人次的參觀人潮</w:t>
      </w:r>
      <w:r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、創造逾</w:t>
      </w:r>
      <w:r w:rsidR="00D65917"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4,000</w:t>
      </w:r>
      <w:r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場次的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媒合洽談，舉凡展出規模與</w:t>
      </w:r>
      <w:r w:rsidR="003C273F" w:rsidRPr="00BE78E6">
        <w:rPr>
          <w:rFonts w:ascii="標楷體" w:eastAsia="標楷體" w:hAnsi="標楷體" w:cs="Adobe 明體 Std L" w:hint="eastAsia"/>
          <w:sz w:val="28"/>
          <w:szCs w:val="28"/>
        </w:rPr>
        <w:t>參觀人次皆</w:t>
      </w:r>
      <w:r w:rsidR="002804AB" w:rsidRPr="00BE78E6">
        <w:rPr>
          <w:rFonts w:ascii="標楷體" w:eastAsia="標楷體" w:hAnsi="標楷體" w:cs="Adobe 明體 Std L" w:hint="eastAsia"/>
          <w:sz w:val="28"/>
          <w:szCs w:val="28"/>
        </w:rPr>
        <w:t>再創</w:t>
      </w:r>
      <w:r w:rsidR="003C273F" w:rsidRPr="00BE78E6">
        <w:rPr>
          <w:rFonts w:ascii="標楷體" w:eastAsia="標楷體" w:hAnsi="標楷體" w:cs="Adobe 明體 Std L" w:hint="eastAsia"/>
          <w:sz w:val="28"/>
          <w:szCs w:val="28"/>
        </w:rPr>
        <w:t>新高</w:t>
      </w:r>
      <w:r w:rsidR="00C34CDD" w:rsidRPr="00BE78E6">
        <w:rPr>
          <w:rFonts w:ascii="標楷體" w:eastAsia="標楷體" w:hAnsi="標楷體" w:cs="Adobe 明體 Std L" w:hint="eastAsia"/>
          <w:sz w:val="28"/>
          <w:szCs w:val="28"/>
        </w:rPr>
        <w:t>，</w:t>
      </w:r>
      <w:r w:rsidR="002804AB" w:rsidRPr="00BE78E6">
        <w:rPr>
          <w:rFonts w:ascii="標楷體" w:eastAsia="標楷體" w:hAnsi="標楷體" w:cs="Adobe 明體 Std L" w:hint="eastAsia"/>
          <w:sz w:val="28"/>
          <w:szCs w:val="28"/>
        </w:rPr>
        <w:t>預估</w:t>
      </w:r>
      <w:r w:rsidR="00A2728C" w:rsidRPr="00BE78E6">
        <w:rPr>
          <w:rFonts w:ascii="標楷體" w:eastAsia="標楷體" w:hAnsi="標楷體" w:cs="Adobe 明體 Std L" w:hint="eastAsia"/>
          <w:sz w:val="28"/>
          <w:szCs w:val="28"/>
        </w:rPr>
        <w:t>「2018未來科技展」</w:t>
      </w:r>
      <w:r w:rsidR="00D65917">
        <w:rPr>
          <w:rFonts w:ascii="標楷體" w:eastAsia="標楷體" w:hAnsi="標楷體" w:cs="Adobe 明體 Std L" w:hint="eastAsia"/>
          <w:sz w:val="28"/>
          <w:szCs w:val="28"/>
        </w:rPr>
        <w:t>展後將</w:t>
      </w:r>
      <w:r w:rsidR="002804AB" w:rsidRPr="00BE78E6">
        <w:rPr>
          <w:rFonts w:ascii="標楷體" w:eastAsia="標楷體" w:hAnsi="標楷體" w:cs="Adobe 明體 Std L" w:hint="eastAsia"/>
          <w:sz w:val="28"/>
          <w:szCs w:val="28"/>
        </w:rPr>
        <w:t>創造至少</w:t>
      </w:r>
      <w:r w:rsidR="00D65917" w:rsidRPr="00D65917">
        <w:rPr>
          <w:rFonts w:ascii="標楷體" w:eastAsia="標楷體" w:hAnsi="標楷體" w:cs="Adobe 明體 Std L" w:hint="eastAsia"/>
          <w:color w:val="000000" w:themeColor="text1"/>
          <w:sz w:val="28"/>
          <w:szCs w:val="28"/>
        </w:rPr>
        <w:t>5,000</w:t>
      </w:r>
      <w:r w:rsidR="002804AB" w:rsidRPr="00BE78E6">
        <w:rPr>
          <w:rFonts w:ascii="標楷體" w:eastAsia="標楷體" w:hAnsi="標楷體" w:cs="Adobe 明體 Std L" w:hint="eastAsia"/>
          <w:sz w:val="28"/>
          <w:szCs w:val="28"/>
        </w:rPr>
        <w:t>萬元的媒合商機。</w:t>
      </w:r>
    </w:p>
    <w:p w14:paraId="3B5F9E10" w14:textId="77777777" w:rsidR="00FF08B9" w:rsidRDefault="00FF08B9">
      <w:pPr>
        <w:widowControl/>
        <w:rPr>
          <w:rFonts w:ascii="標楷體" w:eastAsia="標楷體" w:hAnsi="標楷體" w:cs="Adobe 明體 Std L"/>
          <w:b/>
          <w:sz w:val="28"/>
          <w:szCs w:val="28"/>
        </w:rPr>
      </w:pPr>
      <w:r>
        <w:rPr>
          <w:rFonts w:ascii="標楷體" w:eastAsia="標楷體" w:hAnsi="標楷體" w:cs="Adobe 明體 Std L"/>
          <w:b/>
          <w:sz w:val="28"/>
          <w:szCs w:val="28"/>
        </w:rPr>
        <w:br w:type="page"/>
      </w:r>
    </w:p>
    <w:p w14:paraId="22EF956E" w14:textId="39097879" w:rsidR="00D65917" w:rsidRPr="00BE78E6" w:rsidRDefault="00D65917" w:rsidP="00D65917">
      <w:pPr>
        <w:spacing w:beforeLines="50" w:before="211" w:afterLines="30" w:after="126" w:line="500" w:lineRule="exact"/>
        <w:rPr>
          <w:rFonts w:ascii="標楷體" w:eastAsia="標楷體" w:hAnsi="標楷體" w:cs="Adobe 明體 Std L"/>
          <w:b/>
          <w:sz w:val="28"/>
          <w:szCs w:val="28"/>
        </w:rPr>
      </w:pPr>
      <w:r w:rsidRPr="00BE78E6">
        <w:rPr>
          <w:rFonts w:ascii="標楷體" w:eastAsia="標楷體" w:hAnsi="標楷體" w:cs="Adobe 明體 Std L" w:hint="eastAsia"/>
          <w:b/>
          <w:sz w:val="28"/>
          <w:szCs w:val="28"/>
        </w:rPr>
        <w:lastRenderedPageBreak/>
        <w:t>展期三天</w:t>
      </w:r>
      <w:r>
        <w:rPr>
          <w:rFonts w:ascii="標楷體" w:eastAsia="標楷體" w:hAnsi="標楷體" w:cs="Adobe 明體 Std L" w:hint="eastAsia"/>
          <w:b/>
          <w:sz w:val="28"/>
          <w:szCs w:val="28"/>
        </w:rPr>
        <w:t>吸引各界及國際關注，</w:t>
      </w:r>
      <w:r w:rsidRPr="00BE78E6">
        <w:rPr>
          <w:rFonts w:ascii="標楷體" w:eastAsia="標楷體" w:hAnsi="標楷體" w:cs="Adobe 明體 Std L" w:hint="eastAsia"/>
          <w:b/>
          <w:sz w:val="28"/>
          <w:szCs w:val="28"/>
        </w:rPr>
        <w:t>締造</w:t>
      </w:r>
      <w:r w:rsidRPr="00D65917">
        <w:rPr>
          <w:rFonts w:ascii="標楷體" w:eastAsia="標楷體" w:hAnsi="標楷體" w:cs="Adobe 明體 Std L" w:hint="eastAsia"/>
          <w:b/>
          <w:color w:val="000000" w:themeColor="text1"/>
          <w:sz w:val="28"/>
          <w:szCs w:val="28"/>
        </w:rPr>
        <w:t>4,000</w:t>
      </w:r>
      <w:r>
        <w:rPr>
          <w:rFonts w:ascii="標楷體" w:eastAsia="標楷體" w:hAnsi="標楷體" w:cs="Adobe 明體 Std L" w:hint="eastAsia"/>
          <w:b/>
          <w:sz w:val="28"/>
          <w:szCs w:val="28"/>
        </w:rPr>
        <w:t>場次媒合商談</w:t>
      </w:r>
    </w:p>
    <w:p w14:paraId="7D1E5CA4" w14:textId="64E4A726" w:rsidR="00D65917" w:rsidRDefault="00D65917" w:rsidP="00D65917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  <w:r w:rsidRPr="00D65917">
        <w:rPr>
          <w:rFonts w:ascii="標楷體" w:eastAsia="標楷體" w:hAnsi="標楷體" w:cs="Adobe 明體 Std L" w:hint="eastAsia"/>
          <w:sz w:val="28"/>
          <w:szCs w:val="28"/>
        </w:rPr>
        <w:t>今年的未來科技展成果</w:t>
      </w:r>
      <w:r>
        <w:rPr>
          <w:rFonts w:ascii="標楷體" w:eastAsia="標楷體" w:hAnsi="標楷體" w:cs="Adobe 明體 Std L" w:hint="eastAsia"/>
          <w:sz w:val="28"/>
          <w:szCs w:val="28"/>
        </w:rPr>
        <w:t>豐富，不僅在展示內容上</w:t>
      </w:r>
      <w:r w:rsidRPr="00D65917">
        <w:rPr>
          <w:rFonts w:ascii="標楷體" w:eastAsia="標楷體" w:hAnsi="標楷體" w:cs="Adobe 明體 Std L" w:hint="eastAsia"/>
          <w:sz w:val="28"/>
          <w:szCs w:val="28"/>
        </w:rPr>
        <w:t>吸引到各界的產業來參觀，更有多國駐台代表處來參觀展覽（例如駐台奧地利</w:t>
      </w:r>
      <w:r>
        <w:rPr>
          <w:rFonts w:ascii="標楷體" w:eastAsia="標楷體" w:hAnsi="標楷體" w:cs="Adobe 明體 Std L" w:hint="eastAsia"/>
          <w:sz w:val="28"/>
          <w:szCs w:val="28"/>
        </w:rPr>
        <w:t>、</w:t>
      </w:r>
      <w:r w:rsidRPr="00D65917">
        <w:rPr>
          <w:rFonts w:ascii="標楷體" w:eastAsia="標楷體" w:hAnsi="標楷體" w:cs="Adobe 明體 Std L" w:hint="eastAsia"/>
          <w:sz w:val="28"/>
          <w:szCs w:val="28"/>
        </w:rPr>
        <w:t>莫斯科、印度、越南</w:t>
      </w:r>
      <w:r>
        <w:rPr>
          <w:rFonts w:ascii="標楷體" w:eastAsia="標楷體" w:hAnsi="標楷體" w:cs="Adobe 明體 Std L" w:hint="eastAsia"/>
          <w:sz w:val="28"/>
          <w:szCs w:val="28"/>
        </w:rPr>
        <w:t>等代表</w:t>
      </w:r>
      <w:r w:rsidRPr="00D65917">
        <w:rPr>
          <w:rFonts w:ascii="標楷體" w:eastAsia="標楷體" w:hAnsi="標楷體" w:cs="Adobe 明體 Std L" w:hint="eastAsia"/>
          <w:sz w:val="28"/>
          <w:szCs w:val="28"/>
        </w:rPr>
        <w:t>處），展中也見到不少來自、捷克、美國、中東、芬蘭、瑞士等外國人士參觀，在導覽過程中，都對於台灣學術界所開發出來的技術感到驚豔和不可思議</w:t>
      </w:r>
      <w:r>
        <w:rPr>
          <w:rFonts w:ascii="標楷體" w:eastAsia="標楷體" w:hAnsi="標楷體" w:cs="Adobe 明體 Std L" w:hint="eastAsia"/>
          <w:sz w:val="28"/>
          <w:szCs w:val="28"/>
        </w:rPr>
        <w:t>，其中對於可以治療近視的眼藥水和</w:t>
      </w:r>
      <w:r w:rsidRPr="00D65917">
        <w:rPr>
          <w:rFonts w:ascii="標楷體" w:eastAsia="標楷體" w:hAnsi="標楷體" w:cs="Adobe 明體 Std L" w:hint="eastAsia"/>
          <w:sz w:val="28"/>
          <w:szCs w:val="28"/>
        </w:rPr>
        <w:t>多地形上輪腳複合移動載台</w:t>
      </w:r>
      <w:r>
        <w:rPr>
          <w:rFonts w:ascii="標楷體" w:eastAsia="標楷體" w:hAnsi="標楷體" w:cs="Adobe 明體 Std L" w:hint="eastAsia"/>
          <w:sz w:val="28"/>
          <w:szCs w:val="28"/>
        </w:rPr>
        <w:t>最印象深刻</w:t>
      </w:r>
      <w:r w:rsidRPr="00D65917">
        <w:rPr>
          <w:rFonts w:ascii="標楷體" w:eastAsia="標楷體" w:hAnsi="標楷體" w:cs="Adobe 明體 Std L" w:hint="eastAsia"/>
          <w:sz w:val="28"/>
          <w:szCs w:val="28"/>
        </w:rPr>
        <w:t>。參與第二年未來科技展的陳建仁副總統也表示肯定「未來科技展」結合學術研究成果與產業創新，並盼望與各國合作，給未來全世界、全人類更好生活。</w:t>
      </w:r>
    </w:p>
    <w:p w14:paraId="50429217" w14:textId="647D219A" w:rsidR="00E90DA0" w:rsidRPr="00E90DA0" w:rsidRDefault="00E90DA0" w:rsidP="00E90DA0">
      <w:pPr>
        <w:spacing w:beforeLines="50" w:before="211" w:afterLines="30" w:after="126" w:line="500" w:lineRule="exact"/>
        <w:ind w:firstLine="480"/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/>
        </w:rPr>
      </w:pP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據統計，展期三天共有超過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4</w:t>
      </w: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,000</w:t>
      </w: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場以上的洽談次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數</w:t>
      </w: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，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並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進行</w:t>
      </w: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超過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70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團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以上的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專業</w:t>
      </w:r>
      <w:r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團體導覽。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其中包含</w:t>
      </w:r>
      <w:r w:rsidRPr="00E90DA0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台灣物聯網產業技術協會黃崇仁理事長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率領</w:t>
      </w:r>
      <w:r w:rsidRPr="00E90DA0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集團內</w:t>
      </w:r>
      <w:r w:rsidRPr="00E90DA0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10</w:t>
      </w:r>
      <w:r w:rsidRPr="00E90DA0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多位高層主管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參觀，並表示此次展出內容有許多都具有商業化的潛力與價值，對於正面臨轉型的業界來說是個不可多得的寶藏。</w:t>
      </w:r>
    </w:p>
    <w:p w14:paraId="621C72A5" w14:textId="0B7B477B" w:rsidR="00D65917" w:rsidRPr="00BE78E6" w:rsidRDefault="00E90DA0" w:rsidP="00D65917">
      <w:pPr>
        <w:spacing w:beforeLines="50" w:before="211" w:afterLines="30" w:after="126" w:line="500" w:lineRule="exact"/>
        <w:rPr>
          <w:rFonts w:ascii="標楷體" w:eastAsia="標楷體" w:hAnsi="標楷體" w:cs="Adobe 明體 Std L"/>
          <w:b/>
          <w:sz w:val="28"/>
          <w:szCs w:val="28"/>
        </w:rPr>
      </w:pPr>
      <w:r>
        <w:rPr>
          <w:rFonts w:ascii="標楷體" w:eastAsia="標楷體" w:hAnsi="標楷體" w:cs="Adobe 明體 Std L" w:hint="eastAsia"/>
          <w:b/>
          <w:sz w:val="28"/>
          <w:szCs w:val="28"/>
        </w:rPr>
        <w:t>破千人參與</w:t>
      </w:r>
      <w:r w:rsidR="00D65917" w:rsidRPr="00BE78E6">
        <w:rPr>
          <w:rFonts w:ascii="標楷體" w:eastAsia="標楷體" w:hAnsi="標楷體" w:cs="Adobe 明體 Std L" w:hint="eastAsia"/>
          <w:b/>
          <w:sz w:val="28"/>
          <w:szCs w:val="28"/>
        </w:rPr>
        <w:t>論壇</w:t>
      </w:r>
      <w:r w:rsidR="00E67525">
        <w:rPr>
          <w:rFonts w:ascii="標楷體" w:eastAsia="標楷體" w:hAnsi="標楷體" w:cs="Adobe 明體 Std L" w:hint="eastAsia"/>
          <w:b/>
          <w:sz w:val="28"/>
          <w:szCs w:val="28"/>
        </w:rPr>
        <w:t>活動</w:t>
      </w:r>
      <w:r w:rsidR="00D65917" w:rsidRPr="00BE78E6">
        <w:rPr>
          <w:rFonts w:ascii="標楷體" w:eastAsia="標楷體" w:hAnsi="標楷體" w:cs="Adobe 明體 Std L" w:hint="eastAsia"/>
          <w:b/>
          <w:sz w:val="28"/>
          <w:szCs w:val="28"/>
        </w:rPr>
        <w:t>場場爆滿，</w:t>
      </w:r>
      <w:r w:rsidR="00E67525">
        <w:rPr>
          <w:rFonts w:ascii="標楷體" w:eastAsia="標楷體" w:hAnsi="標楷體" w:cs="Adobe 明體 Std L" w:hint="eastAsia"/>
          <w:b/>
          <w:sz w:val="28"/>
          <w:szCs w:val="28"/>
        </w:rPr>
        <w:t>頒獎典禮揭曉</w:t>
      </w:r>
      <w:r w:rsidR="00D65917" w:rsidRPr="00BE78E6">
        <w:rPr>
          <w:rFonts w:ascii="標楷體" w:eastAsia="標楷體" w:hAnsi="標楷體" w:cs="Adobe 明體 Std L" w:hint="eastAsia"/>
          <w:b/>
          <w:sz w:val="28"/>
          <w:szCs w:val="28"/>
        </w:rPr>
        <w:t>媒體關注及人氣技術獎</w:t>
      </w:r>
      <w:r w:rsidR="00E67525">
        <w:rPr>
          <w:rFonts w:ascii="標楷體" w:eastAsia="標楷體" w:hAnsi="標楷體" w:cs="Adobe 明體 Std L" w:hint="eastAsia"/>
          <w:b/>
          <w:sz w:val="28"/>
          <w:szCs w:val="28"/>
        </w:rPr>
        <w:t>創高潮</w:t>
      </w:r>
    </w:p>
    <w:p w14:paraId="7867209E" w14:textId="4665B0D3" w:rsidR="00D65917" w:rsidRPr="00BE78E6" w:rsidRDefault="00D65917" w:rsidP="00D65917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  <w:r w:rsidRPr="00BE78E6">
        <w:rPr>
          <w:rFonts w:ascii="標楷體" w:eastAsia="標楷體" w:hAnsi="標楷體" w:cs="Adobe 明體 Std L" w:hint="eastAsia"/>
          <w:sz w:val="28"/>
          <w:szCs w:val="28"/>
        </w:rPr>
        <w:t>展覽期間亦同步邀請國內外重量級產學專家分別以「AI人工智慧」、「精準醫療」、「量子電腦」為題進行趨勢論壇與相關講座，吸引不少觀展人潮駐足聆聽，場場爆滿，會後與專家的互動討論（</w:t>
      </w:r>
      <w:r w:rsidRPr="00BE78E6">
        <w:rPr>
          <w:rFonts w:ascii="標楷體" w:eastAsia="標楷體" w:hAnsi="標楷體" w:cs="Adobe 明體 Std L"/>
          <w:sz w:val="28"/>
          <w:szCs w:val="28"/>
        </w:rPr>
        <w:t>panel discussion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）更是熱絡，獲得在場聽眾高度肯定</w:t>
      </w:r>
      <w:r w:rsidR="00E67525">
        <w:rPr>
          <w:rFonts w:ascii="標楷體" w:eastAsia="標楷體" w:hAnsi="標楷體" w:cs="Adobe 明體 Std L" w:hint="eastAsia"/>
          <w:sz w:val="28"/>
          <w:szCs w:val="28"/>
        </w:rPr>
        <w:t>，無法親臨與會的觀眾可至科技部粉絲團觀看直播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。</w:t>
      </w:r>
    </w:p>
    <w:p w14:paraId="275B5732" w14:textId="586D2DE7" w:rsidR="00D65917" w:rsidRPr="00BE78E6" w:rsidRDefault="00E90DA0" w:rsidP="00D65917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  <w:r>
        <w:rPr>
          <w:rFonts w:ascii="標楷體" w:eastAsia="標楷體" w:hAnsi="標楷體" w:cs="Adobe 明體 Std L" w:hint="eastAsia"/>
          <w:sz w:val="28"/>
          <w:szCs w:val="28"/>
        </w:rPr>
        <w:t>頒獎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典禮最後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揭曉的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最佳人氣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技術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獎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、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及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最佳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媒體關注獎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帶來精彩壓軸，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為為期3天的展覽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畫下完美句點。「2018未來科技展」展出的123項新創技術，透過各領域專家審核、部次長共同決選與多次會議討論嚴選出「未來科技突破獎」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81個得獎團隊。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在展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覽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期間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主辦單位也設計透過媒體及現場參觀者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進行票選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，選出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最佳人氣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技術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獎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、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及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｢</w:t>
      </w:r>
      <w:r w:rsidR="008740AE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/>
        </w:rPr>
        <w:t>最佳</w:t>
      </w:r>
      <w:r w:rsidR="008740AE" w:rsidRPr="00307769">
        <w:rPr>
          <w:rFonts w:ascii="Times New Roman" w:eastAsia="標楷體" w:hAnsi="Times New Roman" w:cs="Times New Roman" w:hint="eastAsia"/>
          <w:color w:val="000000"/>
          <w:kern w:val="0"/>
          <w:sz w:val="28"/>
          <w:u w:color="000000"/>
          <w:bdr w:val="nil"/>
          <w:lang w:val="zh-CN" w:eastAsia="zh-CN"/>
        </w:rPr>
        <w:t>媒體關注獎</w:t>
      </w:r>
      <w:r w:rsidR="008740AE" w:rsidRPr="00307769">
        <w:rPr>
          <w:rFonts w:ascii="Times New Roman" w:eastAsia="標楷體" w:hAnsi="Times New Roman" w:cs="Times New Roman"/>
          <w:color w:val="000000"/>
          <w:kern w:val="0"/>
          <w:sz w:val="28"/>
          <w:u w:color="000000"/>
          <w:bdr w:val="nil"/>
          <w:lang w:val="zh-CN" w:eastAsia="zh-CN"/>
        </w:rPr>
        <w:t>｣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等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10個得獎團隊，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獎項由科技部陳良基部長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頒發，肯定及鼓勵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優秀技術團隊在本次展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覽</w:t>
      </w:r>
      <w:r w:rsidR="00D65917" w:rsidRPr="00BE78E6">
        <w:rPr>
          <w:rFonts w:ascii="標楷體" w:eastAsia="標楷體" w:hAnsi="標楷體" w:cs="Adobe 明體 Std L" w:hint="eastAsia"/>
          <w:sz w:val="28"/>
          <w:szCs w:val="28"/>
        </w:rPr>
        <w:t>的傑出表現。</w:t>
      </w:r>
      <w:r w:rsidR="00E67525">
        <w:rPr>
          <w:rFonts w:ascii="標楷體" w:eastAsia="標楷體" w:hAnsi="標楷體" w:cs="Adobe 明體 Std L" w:hint="eastAsia"/>
          <w:sz w:val="28"/>
          <w:szCs w:val="28"/>
        </w:rPr>
        <w:t>（獎項得獎單位見下表）</w:t>
      </w:r>
    </w:p>
    <w:p w14:paraId="619EABBE" w14:textId="0151948F" w:rsidR="00FC7DFD" w:rsidRPr="00FC7DFD" w:rsidRDefault="00FC7DFD" w:rsidP="00FC7DFD">
      <w:pPr>
        <w:spacing w:beforeLines="50" w:before="211" w:afterLines="30" w:after="126" w:line="500" w:lineRule="exact"/>
        <w:rPr>
          <w:rFonts w:ascii="標楷體" w:eastAsia="標楷體" w:hAnsi="標楷體" w:cs="Adobe 明體 Std L"/>
          <w:b/>
          <w:sz w:val="28"/>
          <w:szCs w:val="28"/>
        </w:rPr>
      </w:pPr>
      <w:r w:rsidRPr="00FC7DFD">
        <w:rPr>
          <w:rFonts w:ascii="標楷體" w:eastAsia="標楷體" w:hAnsi="標楷體" w:cs="Adobe 明體 Std L" w:hint="eastAsia"/>
          <w:b/>
          <w:sz w:val="28"/>
          <w:szCs w:val="28"/>
        </w:rPr>
        <w:lastRenderedPageBreak/>
        <w:t>展後熱情不減 舉辦商機媒合 持續深耕產業</w:t>
      </w:r>
    </w:p>
    <w:p w14:paraId="437361E5" w14:textId="3FC5149F" w:rsidR="005E438E" w:rsidRDefault="00D65917" w:rsidP="00E90DA0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  <w:r w:rsidRPr="00BE78E6">
        <w:rPr>
          <w:rFonts w:ascii="標楷體" w:eastAsia="標楷體" w:hAnsi="標楷體" w:cs="Adobe 明體 Std L" w:hint="eastAsia"/>
          <w:sz w:val="28"/>
          <w:szCs w:val="28"/>
        </w:rPr>
        <w:t>科技部</w:t>
      </w:r>
      <w:r w:rsidR="00BD0076">
        <w:rPr>
          <w:rFonts w:ascii="標楷體" w:eastAsia="標楷體" w:hAnsi="標楷體" w:cs="Adobe 明體 Std L" w:hint="eastAsia"/>
          <w:sz w:val="28"/>
          <w:szCs w:val="28"/>
        </w:rPr>
        <w:t>部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長陳良基於致詞時勉勵所有科研團隊，秉持對科學熱愛的初衷，帶著發明和夢想突破障礙，必定有機會走到商業化階段</w:t>
      </w:r>
      <w:r w:rsidR="008740AE">
        <w:rPr>
          <w:rFonts w:ascii="標楷體" w:eastAsia="標楷體" w:hAnsi="標楷體" w:cs="Adobe 明體 Std L" w:hint="eastAsia"/>
          <w:sz w:val="28"/>
          <w:szCs w:val="28"/>
        </w:rPr>
        <w:t>的最後一哩，科技部會持續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促進各項科研成果的推廣與商業化，</w:t>
      </w:r>
      <w:r w:rsidR="00AF6797">
        <w:rPr>
          <w:rFonts w:ascii="標楷體" w:eastAsia="標楷體" w:hAnsi="標楷體" w:cs="Adobe 明體 Std L" w:hint="eastAsia"/>
          <w:sz w:val="28"/>
          <w:szCs w:val="28"/>
        </w:rPr>
        <w:t>於展後也將</w:t>
      </w:r>
      <w:r w:rsidR="009D31D1">
        <w:rPr>
          <w:rFonts w:ascii="標楷體" w:eastAsia="標楷體" w:hAnsi="標楷體" w:cs="Adobe 明體 Std L" w:hint="eastAsia"/>
          <w:sz w:val="28"/>
          <w:szCs w:val="28"/>
        </w:rPr>
        <w:t>陸續於</w:t>
      </w:r>
      <w:r w:rsidR="00AF6797">
        <w:rPr>
          <w:rFonts w:ascii="標楷體" w:eastAsia="標楷體" w:hAnsi="標楷體" w:cs="Adobe 明體 Std L" w:hint="eastAsia"/>
          <w:sz w:val="28"/>
          <w:szCs w:val="28"/>
        </w:rPr>
        <w:t>各地辦理一對一商機媒合</w:t>
      </w:r>
      <w:r w:rsidR="009D31D1">
        <w:rPr>
          <w:rFonts w:ascii="標楷體" w:eastAsia="標楷體" w:hAnsi="標楷體" w:cs="Adobe 明體 Std L" w:hint="eastAsia"/>
          <w:sz w:val="28"/>
          <w:szCs w:val="28"/>
        </w:rPr>
        <w:t>會</w:t>
      </w:r>
      <w:r w:rsidR="00AF6797">
        <w:rPr>
          <w:rFonts w:ascii="標楷體" w:eastAsia="標楷體" w:hAnsi="標楷體" w:cs="Adobe 明體 Std L" w:hint="eastAsia"/>
          <w:sz w:val="28"/>
          <w:szCs w:val="28"/>
        </w:rPr>
        <w:t>，</w:t>
      </w:r>
      <w:r w:rsidR="00AF6797">
        <w:rPr>
          <w:rFonts w:ascii="標楷體" w:eastAsia="標楷體" w:hAnsi="標楷體" w:hint="eastAsia"/>
          <w:sz w:val="28"/>
        </w:rPr>
        <w:t>結合新創議題</w:t>
      </w:r>
      <w:r w:rsidR="00AF6797" w:rsidRPr="00BB7F59">
        <w:rPr>
          <w:rFonts w:ascii="標楷體" w:eastAsia="標楷體" w:hAnsi="標楷體" w:hint="eastAsia"/>
          <w:sz w:val="28"/>
        </w:rPr>
        <w:t>、產學合作經驗分享、媒合交流等活動</w:t>
      </w:r>
      <w:r w:rsidR="00AF6797">
        <w:rPr>
          <w:rFonts w:ascii="標楷體" w:eastAsia="標楷體" w:hAnsi="標楷體" w:hint="eastAsia"/>
          <w:sz w:val="28"/>
        </w:rPr>
        <w:t>吸引產業</w:t>
      </w:r>
      <w:r w:rsidR="00AF6797" w:rsidRPr="00BB7F59">
        <w:rPr>
          <w:rFonts w:ascii="標楷體" w:eastAsia="標楷體" w:hAnsi="標楷體" w:hint="eastAsia"/>
          <w:sz w:val="28"/>
        </w:rPr>
        <w:t>，</w:t>
      </w:r>
      <w:r w:rsidRPr="00BE78E6">
        <w:rPr>
          <w:rFonts w:ascii="標楷體" w:eastAsia="標楷體" w:hAnsi="標楷體" w:cs="Adobe 明體 Std L" w:hint="eastAsia"/>
          <w:sz w:val="28"/>
          <w:szCs w:val="28"/>
        </w:rPr>
        <w:t>為產學研界搭建起商業交流媒合的平台，讓企業攜手學術團隊的前瞻技術發揮更大戰力，向世界各國展現臺灣的「小國大戰略」競爭力思維，在科技與產業競爭力領域成為「日不落國」。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4537"/>
      </w:tblGrid>
      <w:tr w:rsidR="008740AE" w:rsidRPr="008740AE" w14:paraId="47E691B8" w14:textId="77777777" w:rsidTr="00FF08B9">
        <w:tc>
          <w:tcPr>
            <w:tcW w:w="1809" w:type="dxa"/>
            <w:vAlign w:val="center"/>
          </w:tcPr>
          <w:p w14:paraId="12498947" w14:textId="7AD5F089" w:rsidR="008740AE" w:rsidRPr="00FF08B9" w:rsidRDefault="008740AE" w:rsidP="00FF08B9">
            <w:pPr>
              <w:spacing w:beforeLines="50" w:before="211" w:afterLines="30" w:after="126" w:line="360" w:lineRule="exact"/>
              <w:jc w:val="center"/>
              <w:rPr>
                <w:rFonts w:ascii="標楷體" w:eastAsia="標楷體" w:hAnsi="標楷體" w:cs="Adobe 明體 Std L"/>
                <w:b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b/>
                <w:sz w:val="26"/>
                <w:szCs w:val="26"/>
              </w:rPr>
              <w:t>獎項名稱</w:t>
            </w:r>
          </w:p>
        </w:tc>
        <w:tc>
          <w:tcPr>
            <w:tcW w:w="2835" w:type="dxa"/>
            <w:vAlign w:val="center"/>
          </w:tcPr>
          <w:p w14:paraId="2A2433CC" w14:textId="0BF31AF8" w:rsidR="008740AE" w:rsidRPr="00FF08B9" w:rsidRDefault="008740AE" w:rsidP="00FF08B9">
            <w:pPr>
              <w:spacing w:beforeLines="50" w:before="211" w:afterLines="30" w:after="126" w:line="360" w:lineRule="exact"/>
              <w:jc w:val="center"/>
              <w:rPr>
                <w:rFonts w:ascii="標楷體" w:eastAsia="標楷體" w:hAnsi="標楷體" w:cs="Adobe 明體 Std L"/>
                <w:b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b/>
                <w:sz w:val="26"/>
                <w:szCs w:val="26"/>
              </w:rPr>
              <w:t>獲獎團隊</w:t>
            </w:r>
          </w:p>
        </w:tc>
        <w:tc>
          <w:tcPr>
            <w:tcW w:w="4537" w:type="dxa"/>
            <w:vAlign w:val="center"/>
          </w:tcPr>
          <w:p w14:paraId="49E3EC21" w14:textId="6FC6D6A4" w:rsidR="008740AE" w:rsidRPr="00FF08B9" w:rsidRDefault="008740AE" w:rsidP="00FF08B9">
            <w:pPr>
              <w:spacing w:beforeLines="50" w:before="211" w:afterLines="30" w:after="126" w:line="360" w:lineRule="exact"/>
              <w:jc w:val="center"/>
              <w:rPr>
                <w:rFonts w:ascii="標楷體" w:eastAsia="標楷體" w:hAnsi="標楷體" w:cs="Adobe 明體 Std L"/>
                <w:b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b/>
                <w:sz w:val="26"/>
                <w:szCs w:val="26"/>
              </w:rPr>
              <w:t>技術名稱</w:t>
            </w:r>
          </w:p>
        </w:tc>
      </w:tr>
      <w:tr w:rsidR="008740AE" w:rsidRPr="008740AE" w14:paraId="7DFFA44D" w14:textId="77777777" w:rsidTr="00FF08B9">
        <w:tc>
          <w:tcPr>
            <w:tcW w:w="1809" w:type="dxa"/>
            <w:vMerge w:val="restart"/>
            <w:vAlign w:val="center"/>
          </w:tcPr>
          <w:p w14:paraId="318E69A8" w14:textId="6A114832" w:rsidR="008740AE" w:rsidRPr="00FF08B9" w:rsidRDefault="008740AE" w:rsidP="008740AE">
            <w:pPr>
              <w:spacing w:beforeLines="50" w:before="211" w:afterLines="30" w:after="126" w:line="360" w:lineRule="exact"/>
              <w:jc w:val="center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最佳媒體關注獎</w:t>
            </w:r>
          </w:p>
        </w:tc>
        <w:tc>
          <w:tcPr>
            <w:tcW w:w="2835" w:type="dxa"/>
            <w:vAlign w:val="center"/>
          </w:tcPr>
          <w:p w14:paraId="5D260025" w14:textId="309CE7D4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中國醫藥大學</w:t>
            </w:r>
          </w:p>
        </w:tc>
        <w:tc>
          <w:tcPr>
            <w:tcW w:w="4537" w:type="dxa"/>
            <w:vAlign w:val="center"/>
          </w:tcPr>
          <w:p w14:paraId="3F782786" w14:textId="0E768FA1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干擾性RNA用於治療近視</w:t>
            </w:r>
          </w:p>
        </w:tc>
      </w:tr>
      <w:tr w:rsidR="008740AE" w:rsidRPr="008740AE" w14:paraId="0FEEB229" w14:textId="77777777" w:rsidTr="00FF08B9">
        <w:tc>
          <w:tcPr>
            <w:tcW w:w="1809" w:type="dxa"/>
            <w:vMerge/>
          </w:tcPr>
          <w:p w14:paraId="534F2345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5EC513DE" w14:textId="4FD2BEE7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國立中興大學</w:t>
            </w:r>
          </w:p>
        </w:tc>
        <w:tc>
          <w:tcPr>
            <w:tcW w:w="4537" w:type="dxa"/>
            <w:vAlign w:val="center"/>
          </w:tcPr>
          <w:p w14:paraId="1E08ED4D" w14:textId="62F2940C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自驅動、完美柔性、主動式機器人皮膚與有感覺皮膚的軟性機器人</w:t>
            </w:r>
          </w:p>
        </w:tc>
      </w:tr>
      <w:tr w:rsidR="008740AE" w:rsidRPr="008740AE" w14:paraId="507C3906" w14:textId="77777777" w:rsidTr="00FF08B9">
        <w:tc>
          <w:tcPr>
            <w:tcW w:w="1809" w:type="dxa"/>
            <w:vMerge/>
          </w:tcPr>
          <w:p w14:paraId="533591BB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698FED23" w14:textId="37B67876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國立清華大學</w:t>
            </w:r>
          </w:p>
        </w:tc>
        <w:tc>
          <w:tcPr>
            <w:tcW w:w="4537" w:type="dxa"/>
            <w:vAlign w:val="center"/>
          </w:tcPr>
          <w:p w14:paraId="49248DAC" w14:textId="6E3805F4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多尺度生物顯微影像技術</w:t>
            </w:r>
          </w:p>
        </w:tc>
      </w:tr>
      <w:tr w:rsidR="008740AE" w:rsidRPr="008740AE" w14:paraId="329CA970" w14:textId="77777777" w:rsidTr="00FF08B9">
        <w:tc>
          <w:tcPr>
            <w:tcW w:w="1809" w:type="dxa"/>
            <w:vMerge/>
          </w:tcPr>
          <w:p w14:paraId="48A46DE6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1C83099B" w14:textId="4A6CC892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國立交通大學</w:t>
            </w:r>
          </w:p>
        </w:tc>
        <w:tc>
          <w:tcPr>
            <w:tcW w:w="4537" w:type="dxa"/>
            <w:vAlign w:val="center"/>
          </w:tcPr>
          <w:p w14:paraId="6718FEC6" w14:textId="4A5774EF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華陀精算</w:t>
            </w:r>
          </w:p>
        </w:tc>
      </w:tr>
      <w:tr w:rsidR="008740AE" w:rsidRPr="008740AE" w14:paraId="04392620" w14:textId="77777777" w:rsidTr="00FF08B9">
        <w:tc>
          <w:tcPr>
            <w:tcW w:w="1809" w:type="dxa"/>
            <w:vMerge/>
          </w:tcPr>
          <w:p w14:paraId="3F1CEEBA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276B1279" w14:textId="1C7F4F52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國立臺灣大學</w:t>
            </w:r>
          </w:p>
        </w:tc>
        <w:tc>
          <w:tcPr>
            <w:tcW w:w="4537" w:type="dxa"/>
            <w:vAlign w:val="center"/>
          </w:tcPr>
          <w:p w14:paraId="53FF2285" w14:textId="19664DCD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小腦腦波</w:t>
            </w:r>
            <w:r w:rsid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：</w:t>
            </w: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臨床新技術及顫抖症致病機轉的突破</w:t>
            </w:r>
          </w:p>
        </w:tc>
      </w:tr>
      <w:tr w:rsidR="008740AE" w:rsidRPr="008740AE" w14:paraId="552C2F22" w14:textId="77777777" w:rsidTr="00FF08B9">
        <w:tc>
          <w:tcPr>
            <w:tcW w:w="1809" w:type="dxa"/>
            <w:vMerge w:val="restart"/>
            <w:vAlign w:val="center"/>
          </w:tcPr>
          <w:p w14:paraId="1F784DDA" w14:textId="791B2147" w:rsidR="008740AE" w:rsidRPr="00FF08B9" w:rsidRDefault="008740AE" w:rsidP="008740AE">
            <w:pPr>
              <w:spacing w:beforeLines="50" w:before="211" w:afterLines="30" w:after="126" w:line="360" w:lineRule="exact"/>
              <w:jc w:val="center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最佳人氣技術獎</w:t>
            </w:r>
          </w:p>
        </w:tc>
        <w:tc>
          <w:tcPr>
            <w:tcW w:w="2835" w:type="dxa"/>
            <w:vAlign w:val="center"/>
          </w:tcPr>
          <w:p w14:paraId="799FB095" w14:textId="59C61FAD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國立成功大學</w:t>
            </w:r>
          </w:p>
        </w:tc>
        <w:tc>
          <w:tcPr>
            <w:tcW w:w="4537" w:type="dxa"/>
            <w:vAlign w:val="center"/>
          </w:tcPr>
          <w:p w14:paraId="654F6ED2" w14:textId="20BA0BA3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proofErr w:type="gramStart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一</w:t>
            </w:r>
            <w:proofErr w:type="gramEnd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體式磁性齒輪電機</w:t>
            </w:r>
          </w:p>
        </w:tc>
      </w:tr>
      <w:tr w:rsidR="008740AE" w:rsidRPr="008740AE" w14:paraId="54ACCEDB" w14:textId="77777777" w:rsidTr="00FF08B9">
        <w:tc>
          <w:tcPr>
            <w:tcW w:w="1809" w:type="dxa"/>
            <w:vMerge/>
          </w:tcPr>
          <w:p w14:paraId="62400E05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6933DCFD" w14:textId="6C71E6FA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國家災害防救科技中心</w:t>
            </w:r>
          </w:p>
        </w:tc>
        <w:tc>
          <w:tcPr>
            <w:tcW w:w="4537" w:type="dxa"/>
            <w:vAlign w:val="center"/>
          </w:tcPr>
          <w:p w14:paraId="4E66B14E" w14:textId="68B6F882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3D視覺化</w:t>
            </w:r>
            <w:proofErr w:type="gramStart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強</w:t>
            </w:r>
            <w:proofErr w:type="gramEnd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降雨預警產品</w:t>
            </w:r>
          </w:p>
        </w:tc>
      </w:tr>
      <w:tr w:rsidR="008740AE" w:rsidRPr="008740AE" w14:paraId="78A3330C" w14:textId="77777777" w:rsidTr="00FF08B9">
        <w:tc>
          <w:tcPr>
            <w:tcW w:w="1809" w:type="dxa"/>
            <w:vMerge/>
          </w:tcPr>
          <w:p w14:paraId="0DA8D0FA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0ED251DA" w14:textId="219853FA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國家實驗研究院</w:t>
            </w:r>
          </w:p>
        </w:tc>
        <w:tc>
          <w:tcPr>
            <w:tcW w:w="4537" w:type="dxa"/>
            <w:vAlign w:val="center"/>
          </w:tcPr>
          <w:p w14:paraId="2065B37B" w14:textId="6BDA5E2E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半導體感知晶片</w:t>
            </w:r>
          </w:p>
        </w:tc>
      </w:tr>
      <w:tr w:rsidR="008740AE" w:rsidRPr="008740AE" w14:paraId="343647C5" w14:textId="77777777" w:rsidTr="00FF08B9">
        <w:tc>
          <w:tcPr>
            <w:tcW w:w="1809" w:type="dxa"/>
            <w:vMerge/>
          </w:tcPr>
          <w:p w14:paraId="1B19209E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11D730E1" w14:textId="67D6F536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國家實驗研究院</w:t>
            </w:r>
          </w:p>
        </w:tc>
        <w:tc>
          <w:tcPr>
            <w:tcW w:w="4537" w:type="dxa"/>
            <w:vAlign w:val="center"/>
          </w:tcPr>
          <w:p w14:paraId="2E050B24" w14:textId="3C89FC46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虛實混合/</w:t>
            </w:r>
            <w:proofErr w:type="gramStart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浮空投影</w:t>
            </w:r>
            <w:proofErr w:type="gramEnd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技術</w:t>
            </w:r>
          </w:p>
        </w:tc>
      </w:tr>
      <w:tr w:rsidR="008740AE" w:rsidRPr="008740AE" w14:paraId="0D80F349" w14:textId="77777777" w:rsidTr="00FF08B9">
        <w:tc>
          <w:tcPr>
            <w:tcW w:w="1809" w:type="dxa"/>
            <w:vMerge/>
          </w:tcPr>
          <w:p w14:paraId="216C2BC2" w14:textId="77777777" w:rsidR="008740AE" w:rsidRPr="00FF08B9" w:rsidRDefault="008740AE" w:rsidP="008740AE">
            <w:pPr>
              <w:spacing w:beforeLines="50" w:before="211" w:afterLines="30" w:after="126" w:line="360" w:lineRule="exact"/>
              <w:rPr>
                <w:rFonts w:ascii="標楷體" w:eastAsia="標楷體" w:hAnsi="標楷體" w:cs="Adobe 明體 Std L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14:paraId="105251FB" w14:textId="28AE74C4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國立中興大學、國立清華大學、國立臺灣科技大學、國立成功大學</w:t>
            </w:r>
          </w:p>
        </w:tc>
        <w:tc>
          <w:tcPr>
            <w:tcW w:w="4537" w:type="dxa"/>
            <w:vAlign w:val="center"/>
          </w:tcPr>
          <w:p w14:paraId="4DD76720" w14:textId="43F99411" w:rsidR="008740AE" w:rsidRPr="00FF08B9" w:rsidRDefault="008740AE" w:rsidP="00FC7DFD">
            <w:pPr>
              <w:spacing w:afterLines="30" w:after="126"/>
              <w:jc w:val="both"/>
              <w:rPr>
                <w:rFonts w:ascii="標楷體" w:eastAsia="標楷體" w:hAnsi="標楷體" w:cs="Adobe 明體 Std L"/>
                <w:sz w:val="26"/>
                <w:szCs w:val="26"/>
              </w:rPr>
            </w:pPr>
            <w:proofErr w:type="gramStart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半導體射月計畫</w:t>
            </w:r>
            <w:proofErr w:type="gramEnd"/>
            <w:r w:rsidRPr="00FF08B9">
              <w:rPr>
                <w:rFonts w:ascii="標楷體" w:eastAsia="標楷體" w:hAnsi="標楷體" w:cs="Adobe 明體 Std L" w:hint="eastAsia"/>
                <w:sz w:val="26"/>
                <w:szCs w:val="26"/>
              </w:rPr>
              <w:t>-智慧終端（AI Edge）關鍵技術</w:t>
            </w:r>
          </w:p>
        </w:tc>
      </w:tr>
    </w:tbl>
    <w:p w14:paraId="3B1F7E21" w14:textId="77777777" w:rsidR="00E90DA0" w:rsidRPr="00E90DA0" w:rsidRDefault="00E90DA0" w:rsidP="00E90DA0">
      <w:pPr>
        <w:spacing w:beforeLines="50" w:before="211" w:afterLines="30" w:after="126" w:line="500" w:lineRule="exact"/>
        <w:ind w:firstLine="480"/>
        <w:rPr>
          <w:rFonts w:ascii="標楷體" w:eastAsia="標楷體" w:hAnsi="標楷體" w:cs="Adobe 明體 Std L"/>
          <w:sz w:val="28"/>
          <w:szCs w:val="28"/>
        </w:rPr>
      </w:pPr>
    </w:p>
    <w:sectPr w:rsidR="00E90DA0" w:rsidRPr="00E90DA0" w:rsidSect="003B75FC">
      <w:headerReference w:type="default" r:id="rId9"/>
      <w:footerReference w:type="default" r:id="rId10"/>
      <w:pgSz w:w="11900" w:h="16840"/>
      <w:pgMar w:top="1077" w:right="1134" w:bottom="1077" w:left="1134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90C2D" w14:textId="77777777" w:rsidR="00456C9E" w:rsidRDefault="00456C9E" w:rsidP="00D27E74">
      <w:r>
        <w:separator/>
      </w:r>
    </w:p>
  </w:endnote>
  <w:endnote w:type="continuationSeparator" w:id="0">
    <w:p w14:paraId="574342B7" w14:textId="77777777" w:rsidR="00456C9E" w:rsidRDefault="00456C9E" w:rsidP="00D27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1681334"/>
      <w:docPartObj>
        <w:docPartGallery w:val="Page Numbers (Bottom of Page)"/>
        <w:docPartUnique/>
      </w:docPartObj>
    </w:sdtPr>
    <w:sdtEndPr/>
    <w:sdtContent>
      <w:p w14:paraId="60C6ACB5" w14:textId="67D3F4A5" w:rsidR="00FF08B9" w:rsidRDefault="00FF08B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67" w:rsidRPr="00B70E67">
          <w:rPr>
            <w:noProof/>
            <w:lang w:val="zh-TW"/>
          </w:rPr>
          <w:t>2</w:t>
        </w:r>
        <w:r>
          <w:fldChar w:fldCharType="end"/>
        </w:r>
      </w:p>
    </w:sdtContent>
  </w:sdt>
  <w:p w14:paraId="35EE895B" w14:textId="77777777" w:rsidR="00FF08B9" w:rsidRDefault="00FF08B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664E8" w14:textId="77777777" w:rsidR="00456C9E" w:rsidRDefault="00456C9E" w:rsidP="00D27E74">
      <w:r>
        <w:separator/>
      </w:r>
    </w:p>
  </w:footnote>
  <w:footnote w:type="continuationSeparator" w:id="0">
    <w:p w14:paraId="364DA23A" w14:textId="77777777" w:rsidR="00456C9E" w:rsidRDefault="00456C9E" w:rsidP="00D27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45"/>
      <w:gridCol w:w="3402"/>
    </w:tblGrid>
    <w:tr w:rsidR="001D27D9" w14:paraId="63BABB02" w14:textId="77777777" w:rsidTr="00B379B9">
      <w:tc>
        <w:tcPr>
          <w:tcW w:w="6345" w:type="dxa"/>
        </w:tcPr>
        <w:p w14:paraId="34542121" w14:textId="7972E29F" w:rsidR="001D27D9" w:rsidRPr="0071726E" w:rsidRDefault="001D27D9" w:rsidP="0071726E">
          <w:pPr>
            <w:pStyle w:val="a4"/>
          </w:pPr>
        </w:p>
      </w:tc>
      <w:tc>
        <w:tcPr>
          <w:tcW w:w="3402" w:type="dxa"/>
        </w:tcPr>
        <w:p w14:paraId="1A87B86C" w14:textId="4621ACC4" w:rsidR="001D27D9" w:rsidRPr="00680B3E" w:rsidRDefault="001D27D9" w:rsidP="00680B3E">
          <w:pPr>
            <w:spacing w:line="400" w:lineRule="exact"/>
            <w:ind w:right="84"/>
            <w:jc w:val="right"/>
            <w:rPr>
              <w:rFonts w:ascii="Times New Roman" w:eastAsia="標楷體" w:hAnsi="Times New Roman" w:cs="Times New Roman"/>
            </w:rPr>
          </w:pPr>
        </w:p>
      </w:tc>
    </w:tr>
  </w:tbl>
  <w:p w14:paraId="494ED2BA" w14:textId="48550192" w:rsidR="001D27D9" w:rsidRPr="00680B3E" w:rsidRDefault="001D27D9" w:rsidP="00FA7709">
    <w:pPr>
      <w:pStyle w:val="a4"/>
      <w:spacing w:afterLines="50" w:after="120"/>
      <w:jc w:val="right"/>
      <w:rPr>
        <w:rFonts w:ascii="標楷體" w:eastAsia="標楷體" w:hAnsi="標楷體"/>
        <w:sz w:val="24"/>
        <w:szCs w:val="24"/>
      </w:rPr>
    </w:pPr>
    <w:r w:rsidRPr="00680B3E">
      <w:rPr>
        <w:rFonts w:ascii="標楷體" w:eastAsia="標楷體" w:hAnsi="標楷體" w:hint="eastAsia"/>
        <w:sz w:val="24"/>
        <w:szCs w:val="24"/>
      </w:rPr>
      <w:t xml:space="preserve">  【2018</w:t>
    </w:r>
    <w:r w:rsidR="005D286C">
      <w:rPr>
        <w:rFonts w:ascii="標楷體" w:eastAsia="標楷體" w:hAnsi="標楷體" w:hint="eastAsia"/>
        <w:sz w:val="24"/>
        <w:szCs w:val="24"/>
      </w:rPr>
      <w:t>未來科技展展後</w:t>
    </w:r>
    <w:r>
      <w:rPr>
        <w:rFonts w:ascii="標楷體" w:eastAsia="標楷體" w:hAnsi="標楷體" w:hint="eastAsia"/>
        <w:sz w:val="24"/>
        <w:szCs w:val="24"/>
      </w:rPr>
      <w:t>新聞稿</w:t>
    </w:r>
    <w:r w:rsidRPr="00680B3E">
      <w:rPr>
        <w:rFonts w:ascii="標楷體" w:eastAsia="標楷體" w:hAnsi="標楷體" w:hint="eastAsia"/>
        <w:sz w:val="24"/>
        <w:szCs w:val="24"/>
      </w:rPr>
      <w:t>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3488D"/>
    <w:multiLevelType w:val="hybridMultilevel"/>
    <w:tmpl w:val="FA423C88"/>
    <w:lvl w:ilvl="0" w:tplc="BA6C3D60">
      <w:start w:val="1"/>
      <w:numFmt w:val="upperLetter"/>
      <w:lvlText w:val="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3BD1578"/>
    <w:multiLevelType w:val="hybridMultilevel"/>
    <w:tmpl w:val="8864EAF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AE"/>
    <w:rsid w:val="00001857"/>
    <w:rsid w:val="000109CE"/>
    <w:rsid w:val="00013206"/>
    <w:rsid w:val="00042BAC"/>
    <w:rsid w:val="00043BD8"/>
    <w:rsid w:val="000509B9"/>
    <w:rsid w:val="0005532C"/>
    <w:rsid w:val="00066DEC"/>
    <w:rsid w:val="00073DF4"/>
    <w:rsid w:val="000928B5"/>
    <w:rsid w:val="000B576C"/>
    <w:rsid w:val="000D6E6D"/>
    <w:rsid w:val="000E0854"/>
    <w:rsid w:val="000E1516"/>
    <w:rsid w:val="000E53A9"/>
    <w:rsid w:val="00102593"/>
    <w:rsid w:val="00103651"/>
    <w:rsid w:val="0010412B"/>
    <w:rsid w:val="00106E97"/>
    <w:rsid w:val="00110196"/>
    <w:rsid w:val="00122684"/>
    <w:rsid w:val="00123ACE"/>
    <w:rsid w:val="00144460"/>
    <w:rsid w:val="001460DA"/>
    <w:rsid w:val="00152BE6"/>
    <w:rsid w:val="00172F81"/>
    <w:rsid w:val="0017468A"/>
    <w:rsid w:val="00180E21"/>
    <w:rsid w:val="001848B4"/>
    <w:rsid w:val="001C2E8F"/>
    <w:rsid w:val="001C551D"/>
    <w:rsid w:val="001D1CE5"/>
    <w:rsid w:val="001D27D9"/>
    <w:rsid w:val="001D539A"/>
    <w:rsid w:val="001E0113"/>
    <w:rsid w:val="001E1F72"/>
    <w:rsid w:val="001E2B35"/>
    <w:rsid w:val="001E5D30"/>
    <w:rsid w:val="001E71C5"/>
    <w:rsid w:val="001E71C6"/>
    <w:rsid w:val="001F4C9C"/>
    <w:rsid w:val="00201B97"/>
    <w:rsid w:val="002046BB"/>
    <w:rsid w:val="00211340"/>
    <w:rsid w:val="0021588F"/>
    <w:rsid w:val="00215CB3"/>
    <w:rsid w:val="002165C6"/>
    <w:rsid w:val="00235385"/>
    <w:rsid w:val="00240CF6"/>
    <w:rsid w:val="002515DD"/>
    <w:rsid w:val="00252D09"/>
    <w:rsid w:val="0025511A"/>
    <w:rsid w:val="00255237"/>
    <w:rsid w:val="00267074"/>
    <w:rsid w:val="00272707"/>
    <w:rsid w:val="00274867"/>
    <w:rsid w:val="002804AB"/>
    <w:rsid w:val="00290587"/>
    <w:rsid w:val="002906AA"/>
    <w:rsid w:val="00295985"/>
    <w:rsid w:val="002A0B0E"/>
    <w:rsid w:val="002A7A37"/>
    <w:rsid w:val="002C6507"/>
    <w:rsid w:val="002D4D75"/>
    <w:rsid w:val="002E2647"/>
    <w:rsid w:val="002E294F"/>
    <w:rsid w:val="002E598F"/>
    <w:rsid w:val="003003AD"/>
    <w:rsid w:val="00316FCA"/>
    <w:rsid w:val="003216DC"/>
    <w:rsid w:val="00322D63"/>
    <w:rsid w:val="00340ADC"/>
    <w:rsid w:val="00352B62"/>
    <w:rsid w:val="00354F80"/>
    <w:rsid w:val="003569BF"/>
    <w:rsid w:val="0036375B"/>
    <w:rsid w:val="00365715"/>
    <w:rsid w:val="00374B7E"/>
    <w:rsid w:val="0038603B"/>
    <w:rsid w:val="00386C2B"/>
    <w:rsid w:val="00390D2C"/>
    <w:rsid w:val="003911CB"/>
    <w:rsid w:val="003957DE"/>
    <w:rsid w:val="003A2541"/>
    <w:rsid w:val="003B75FC"/>
    <w:rsid w:val="003C273F"/>
    <w:rsid w:val="003C506D"/>
    <w:rsid w:val="003C60B1"/>
    <w:rsid w:val="003D3BBF"/>
    <w:rsid w:val="003D3D92"/>
    <w:rsid w:val="003E1445"/>
    <w:rsid w:val="003F0930"/>
    <w:rsid w:val="003F6172"/>
    <w:rsid w:val="0041208E"/>
    <w:rsid w:val="004122B2"/>
    <w:rsid w:val="00412452"/>
    <w:rsid w:val="004137E0"/>
    <w:rsid w:val="004163E8"/>
    <w:rsid w:val="004302DB"/>
    <w:rsid w:val="004324E5"/>
    <w:rsid w:val="0043662E"/>
    <w:rsid w:val="00436B7D"/>
    <w:rsid w:val="004375ED"/>
    <w:rsid w:val="00443F76"/>
    <w:rsid w:val="00451A1E"/>
    <w:rsid w:val="00456C9E"/>
    <w:rsid w:val="0046609C"/>
    <w:rsid w:val="00472B6A"/>
    <w:rsid w:val="004761FA"/>
    <w:rsid w:val="00483A65"/>
    <w:rsid w:val="00493979"/>
    <w:rsid w:val="004A1987"/>
    <w:rsid w:val="004A23B9"/>
    <w:rsid w:val="004A3448"/>
    <w:rsid w:val="004C03A8"/>
    <w:rsid w:val="004C29F0"/>
    <w:rsid w:val="004C61B9"/>
    <w:rsid w:val="004D56E7"/>
    <w:rsid w:val="004E76BE"/>
    <w:rsid w:val="004E76FB"/>
    <w:rsid w:val="0050196C"/>
    <w:rsid w:val="00502031"/>
    <w:rsid w:val="00502937"/>
    <w:rsid w:val="00505D5C"/>
    <w:rsid w:val="0051110B"/>
    <w:rsid w:val="00517100"/>
    <w:rsid w:val="00527115"/>
    <w:rsid w:val="005319ED"/>
    <w:rsid w:val="00543120"/>
    <w:rsid w:val="00544680"/>
    <w:rsid w:val="00552FFF"/>
    <w:rsid w:val="0055385A"/>
    <w:rsid w:val="00555F71"/>
    <w:rsid w:val="005648C8"/>
    <w:rsid w:val="00570D6B"/>
    <w:rsid w:val="00574CD3"/>
    <w:rsid w:val="00590AE1"/>
    <w:rsid w:val="005940DE"/>
    <w:rsid w:val="005A0D98"/>
    <w:rsid w:val="005B2218"/>
    <w:rsid w:val="005B2DF3"/>
    <w:rsid w:val="005B4B1B"/>
    <w:rsid w:val="005B6F4B"/>
    <w:rsid w:val="005C06BB"/>
    <w:rsid w:val="005C2052"/>
    <w:rsid w:val="005C3E67"/>
    <w:rsid w:val="005D286C"/>
    <w:rsid w:val="005E438E"/>
    <w:rsid w:val="005F29B4"/>
    <w:rsid w:val="00613D3D"/>
    <w:rsid w:val="00616C91"/>
    <w:rsid w:val="00631ACD"/>
    <w:rsid w:val="00645852"/>
    <w:rsid w:val="0064793D"/>
    <w:rsid w:val="00651296"/>
    <w:rsid w:val="00652E0B"/>
    <w:rsid w:val="006579DA"/>
    <w:rsid w:val="00665415"/>
    <w:rsid w:val="00665A7F"/>
    <w:rsid w:val="006728BC"/>
    <w:rsid w:val="006728FE"/>
    <w:rsid w:val="00677EAC"/>
    <w:rsid w:val="00680B3E"/>
    <w:rsid w:val="00691734"/>
    <w:rsid w:val="00692ED7"/>
    <w:rsid w:val="006A513A"/>
    <w:rsid w:val="006A6768"/>
    <w:rsid w:val="006D41EB"/>
    <w:rsid w:val="006D4CB3"/>
    <w:rsid w:val="006D59B7"/>
    <w:rsid w:val="006D76B8"/>
    <w:rsid w:val="006E1E78"/>
    <w:rsid w:val="006E3386"/>
    <w:rsid w:val="006E348C"/>
    <w:rsid w:val="006F509D"/>
    <w:rsid w:val="006F63EC"/>
    <w:rsid w:val="006F6D99"/>
    <w:rsid w:val="006F702F"/>
    <w:rsid w:val="0070566B"/>
    <w:rsid w:val="007075F2"/>
    <w:rsid w:val="0071726E"/>
    <w:rsid w:val="00725909"/>
    <w:rsid w:val="00726CFC"/>
    <w:rsid w:val="00730922"/>
    <w:rsid w:val="0073400A"/>
    <w:rsid w:val="0075272A"/>
    <w:rsid w:val="007548D5"/>
    <w:rsid w:val="00754E1B"/>
    <w:rsid w:val="007562C0"/>
    <w:rsid w:val="00783695"/>
    <w:rsid w:val="00783D84"/>
    <w:rsid w:val="007857CA"/>
    <w:rsid w:val="00787FDE"/>
    <w:rsid w:val="0079534A"/>
    <w:rsid w:val="007A471C"/>
    <w:rsid w:val="007B01B7"/>
    <w:rsid w:val="007C1E29"/>
    <w:rsid w:val="007C40FD"/>
    <w:rsid w:val="007C4447"/>
    <w:rsid w:val="007D09F3"/>
    <w:rsid w:val="007D77A4"/>
    <w:rsid w:val="007E33F7"/>
    <w:rsid w:val="007E5798"/>
    <w:rsid w:val="007F6E93"/>
    <w:rsid w:val="00800079"/>
    <w:rsid w:val="008042C8"/>
    <w:rsid w:val="008117FF"/>
    <w:rsid w:val="00813977"/>
    <w:rsid w:val="00814AC9"/>
    <w:rsid w:val="0081771C"/>
    <w:rsid w:val="00837091"/>
    <w:rsid w:val="00847CD7"/>
    <w:rsid w:val="00863DE2"/>
    <w:rsid w:val="008740AE"/>
    <w:rsid w:val="00884B8D"/>
    <w:rsid w:val="008858B3"/>
    <w:rsid w:val="008941BE"/>
    <w:rsid w:val="00896D3C"/>
    <w:rsid w:val="008A46E2"/>
    <w:rsid w:val="008A4B9B"/>
    <w:rsid w:val="008A762A"/>
    <w:rsid w:val="008B021A"/>
    <w:rsid w:val="008B212F"/>
    <w:rsid w:val="008C0404"/>
    <w:rsid w:val="008C28C6"/>
    <w:rsid w:val="008C710C"/>
    <w:rsid w:val="008D7355"/>
    <w:rsid w:val="008E075A"/>
    <w:rsid w:val="008E15A5"/>
    <w:rsid w:val="008F4708"/>
    <w:rsid w:val="008F678A"/>
    <w:rsid w:val="008F6C4F"/>
    <w:rsid w:val="008F7F1C"/>
    <w:rsid w:val="00922F19"/>
    <w:rsid w:val="00932CD7"/>
    <w:rsid w:val="00934549"/>
    <w:rsid w:val="00936A1E"/>
    <w:rsid w:val="009422B9"/>
    <w:rsid w:val="00945508"/>
    <w:rsid w:val="00946198"/>
    <w:rsid w:val="00952C05"/>
    <w:rsid w:val="009639BC"/>
    <w:rsid w:val="00982E77"/>
    <w:rsid w:val="00993485"/>
    <w:rsid w:val="00994729"/>
    <w:rsid w:val="009A76C4"/>
    <w:rsid w:val="009B304A"/>
    <w:rsid w:val="009B37B9"/>
    <w:rsid w:val="009C5F48"/>
    <w:rsid w:val="009C79AE"/>
    <w:rsid w:val="009D31D1"/>
    <w:rsid w:val="009E4D69"/>
    <w:rsid w:val="009E5F7D"/>
    <w:rsid w:val="00A11937"/>
    <w:rsid w:val="00A11B0D"/>
    <w:rsid w:val="00A12066"/>
    <w:rsid w:val="00A12558"/>
    <w:rsid w:val="00A17301"/>
    <w:rsid w:val="00A25ED3"/>
    <w:rsid w:val="00A271BB"/>
    <w:rsid w:val="00A2728C"/>
    <w:rsid w:val="00A34D51"/>
    <w:rsid w:val="00A45F21"/>
    <w:rsid w:val="00A53C28"/>
    <w:rsid w:val="00A65BAE"/>
    <w:rsid w:val="00A67399"/>
    <w:rsid w:val="00A70F64"/>
    <w:rsid w:val="00A70F7B"/>
    <w:rsid w:val="00A728E6"/>
    <w:rsid w:val="00A75DF9"/>
    <w:rsid w:val="00A91E5D"/>
    <w:rsid w:val="00A94E89"/>
    <w:rsid w:val="00AA12E1"/>
    <w:rsid w:val="00AB380C"/>
    <w:rsid w:val="00AB3E20"/>
    <w:rsid w:val="00AD2AE6"/>
    <w:rsid w:val="00AD7059"/>
    <w:rsid w:val="00AD77E4"/>
    <w:rsid w:val="00AE4BDA"/>
    <w:rsid w:val="00AE64AD"/>
    <w:rsid w:val="00AF5167"/>
    <w:rsid w:val="00AF6797"/>
    <w:rsid w:val="00B0178A"/>
    <w:rsid w:val="00B01BD8"/>
    <w:rsid w:val="00B02022"/>
    <w:rsid w:val="00B16849"/>
    <w:rsid w:val="00B17A67"/>
    <w:rsid w:val="00B21E2A"/>
    <w:rsid w:val="00B25C8D"/>
    <w:rsid w:val="00B260BA"/>
    <w:rsid w:val="00B361C9"/>
    <w:rsid w:val="00B369F1"/>
    <w:rsid w:val="00B379B9"/>
    <w:rsid w:val="00B46168"/>
    <w:rsid w:val="00B47E97"/>
    <w:rsid w:val="00B516DA"/>
    <w:rsid w:val="00B63DCB"/>
    <w:rsid w:val="00B70E67"/>
    <w:rsid w:val="00B75190"/>
    <w:rsid w:val="00B77F99"/>
    <w:rsid w:val="00B93172"/>
    <w:rsid w:val="00B94800"/>
    <w:rsid w:val="00BA2E16"/>
    <w:rsid w:val="00BA3823"/>
    <w:rsid w:val="00BB1140"/>
    <w:rsid w:val="00BD0076"/>
    <w:rsid w:val="00BD0119"/>
    <w:rsid w:val="00BE3420"/>
    <w:rsid w:val="00BE78E6"/>
    <w:rsid w:val="00BF4C06"/>
    <w:rsid w:val="00C00938"/>
    <w:rsid w:val="00C1097E"/>
    <w:rsid w:val="00C10EFB"/>
    <w:rsid w:val="00C13015"/>
    <w:rsid w:val="00C15C3A"/>
    <w:rsid w:val="00C173E6"/>
    <w:rsid w:val="00C211B5"/>
    <w:rsid w:val="00C239AF"/>
    <w:rsid w:val="00C24C39"/>
    <w:rsid w:val="00C34CDD"/>
    <w:rsid w:val="00C411E4"/>
    <w:rsid w:val="00C5048A"/>
    <w:rsid w:val="00C6252E"/>
    <w:rsid w:val="00C6458C"/>
    <w:rsid w:val="00C703CE"/>
    <w:rsid w:val="00C754BA"/>
    <w:rsid w:val="00C75945"/>
    <w:rsid w:val="00C81052"/>
    <w:rsid w:val="00CA5B3E"/>
    <w:rsid w:val="00CB620A"/>
    <w:rsid w:val="00CD4833"/>
    <w:rsid w:val="00CE2A7F"/>
    <w:rsid w:val="00CE44BD"/>
    <w:rsid w:val="00CF2087"/>
    <w:rsid w:val="00CF742A"/>
    <w:rsid w:val="00D016C9"/>
    <w:rsid w:val="00D01C35"/>
    <w:rsid w:val="00D105C1"/>
    <w:rsid w:val="00D10FDF"/>
    <w:rsid w:val="00D154B4"/>
    <w:rsid w:val="00D23489"/>
    <w:rsid w:val="00D260C3"/>
    <w:rsid w:val="00D261CB"/>
    <w:rsid w:val="00D27BFF"/>
    <w:rsid w:val="00D27E74"/>
    <w:rsid w:val="00D31EA8"/>
    <w:rsid w:val="00D33D9F"/>
    <w:rsid w:val="00D34177"/>
    <w:rsid w:val="00D3437F"/>
    <w:rsid w:val="00D35322"/>
    <w:rsid w:val="00D40331"/>
    <w:rsid w:val="00D52A81"/>
    <w:rsid w:val="00D56F5E"/>
    <w:rsid w:val="00D65917"/>
    <w:rsid w:val="00D660DD"/>
    <w:rsid w:val="00D6785E"/>
    <w:rsid w:val="00D813E6"/>
    <w:rsid w:val="00D8493E"/>
    <w:rsid w:val="00D879E1"/>
    <w:rsid w:val="00DA4549"/>
    <w:rsid w:val="00DA6AC1"/>
    <w:rsid w:val="00DB2D60"/>
    <w:rsid w:val="00DB6F22"/>
    <w:rsid w:val="00DB7F03"/>
    <w:rsid w:val="00DC0B67"/>
    <w:rsid w:val="00DC174E"/>
    <w:rsid w:val="00DC5C5B"/>
    <w:rsid w:val="00DE2059"/>
    <w:rsid w:val="00DF35D6"/>
    <w:rsid w:val="00DF61F9"/>
    <w:rsid w:val="00E0123D"/>
    <w:rsid w:val="00E264E7"/>
    <w:rsid w:val="00E32E3D"/>
    <w:rsid w:val="00E3396C"/>
    <w:rsid w:val="00E377D4"/>
    <w:rsid w:val="00E423A6"/>
    <w:rsid w:val="00E46038"/>
    <w:rsid w:val="00E4799C"/>
    <w:rsid w:val="00E53AB9"/>
    <w:rsid w:val="00E61FE6"/>
    <w:rsid w:val="00E67525"/>
    <w:rsid w:val="00E721A0"/>
    <w:rsid w:val="00E72810"/>
    <w:rsid w:val="00E81EBE"/>
    <w:rsid w:val="00E850B3"/>
    <w:rsid w:val="00E86A21"/>
    <w:rsid w:val="00E90503"/>
    <w:rsid w:val="00E90DA0"/>
    <w:rsid w:val="00EA13C1"/>
    <w:rsid w:val="00EB11CD"/>
    <w:rsid w:val="00ED59B8"/>
    <w:rsid w:val="00EE0F41"/>
    <w:rsid w:val="00F02171"/>
    <w:rsid w:val="00F04145"/>
    <w:rsid w:val="00F06B17"/>
    <w:rsid w:val="00F11FBC"/>
    <w:rsid w:val="00F149D0"/>
    <w:rsid w:val="00F202DC"/>
    <w:rsid w:val="00F27AAB"/>
    <w:rsid w:val="00F329EF"/>
    <w:rsid w:val="00F32E2E"/>
    <w:rsid w:val="00F60F98"/>
    <w:rsid w:val="00F70EA3"/>
    <w:rsid w:val="00F804A7"/>
    <w:rsid w:val="00F81674"/>
    <w:rsid w:val="00F946F2"/>
    <w:rsid w:val="00FA4C48"/>
    <w:rsid w:val="00FA7709"/>
    <w:rsid w:val="00FA7B20"/>
    <w:rsid w:val="00FB39C7"/>
    <w:rsid w:val="00FB4A7F"/>
    <w:rsid w:val="00FC1A20"/>
    <w:rsid w:val="00FC3D13"/>
    <w:rsid w:val="00FC7DFD"/>
    <w:rsid w:val="00FD103A"/>
    <w:rsid w:val="00FD2E53"/>
    <w:rsid w:val="00FD434A"/>
    <w:rsid w:val="00FD6EEF"/>
    <w:rsid w:val="00FE05E7"/>
    <w:rsid w:val="00FF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18D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6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27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7E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7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7E74"/>
    <w:rPr>
      <w:sz w:val="20"/>
      <w:szCs w:val="20"/>
    </w:rPr>
  </w:style>
  <w:style w:type="table" w:styleId="a8">
    <w:name w:val="Table Grid"/>
    <w:basedOn w:val="a1"/>
    <w:uiPriority w:val="59"/>
    <w:rsid w:val="00D2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6D41E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80B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80B3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90D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6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27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7E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7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7E74"/>
    <w:rPr>
      <w:sz w:val="20"/>
      <w:szCs w:val="20"/>
    </w:rPr>
  </w:style>
  <w:style w:type="table" w:styleId="a8">
    <w:name w:val="Table Grid"/>
    <w:basedOn w:val="a1"/>
    <w:uiPriority w:val="59"/>
    <w:rsid w:val="00D2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6D41E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80B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80B3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90D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高秋凌</cp:lastModifiedBy>
  <cp:revision>6</cp:revision>
  <cp:lastPrinted>2018-12-27T05:28:00Z</cp:lastPrinted>
  <dcterms:created xsi:type="dcterms:W3CDTF">2018-12-25T03:07:00Z</dcterms:created>
  <dcterms:modified xsi:type="dcterms:W3CDTF">2018-12-27T05:29:00Z</dcterms:modified>
</cp:coreProperties>
</file>