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D9" w:rsidRDefault="00A711D9" w:rsidP="00F6781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67816">
        <w:rPr>
          <w:rFonts w:ascii="標楷體" w:eastAsia="標楷體" w:hAnsi="標楷體" w:hint="eastAsia"/>
          <w:b/>
          <w:sz w:val="36"/>
          <w:szCs w:val="36"/>
          <w:lang w:eastAsia="zh-HK"/>
        </w:rPr>
        <w:t>未來科技展</w:t>
      </w:r>
      <w:r w:rsidR="003E408A">
        <w:rPr>
          <w:rFonts w:ascii="標楷體" w:eastAsia="標楷體" w:hAnsi="標楷體" w:hint="eastAsia"/>
          <w:b/>
          <w:sz w:val="36"/>
          <w:szCs w:val="36"/>
        </w:rPr>
        <w:t>圓滿</w:t>
      </w:r>
      <w:r w:rsidR="00B34253">
        <w:rPr>
          <w:rFonts w:ascii="標楷體" w:eastAsia="標楷體" w:hAnsi="標楷體" w:hint="eastAsia"/>
          <w:b/>
          <w:sz w:val="36"/>
          <w:szCs w:val="36"/>
          <w:lang w:eastAsia="zh-HK"/>
        </w:rPr>
        <w:t>落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幕</w:t>
      </w:r>
    </w:p>
    <w:p w:rsidR="00F67816" w:rsidRPr="00F67816" w:rsidRDefault="00307769" w:rsidP="00F67816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  <w:lang w:eastAsia="zh-HK"/>
        </w:rPr>
        <w:t>二千場媒合</w:t>
      </w:r>
      <w:proofErr w:type="gramEnd"/>
      <w:r>
        <w:rPr>
          <w:rFonts w:ascii="標楷體" w:eastAsia="標楷體" w:hAnsi="標楷體" w:hint="eastAsia"/>
          <w:b/>
          <w:sz w:val="36"/>
          <w:szCs w:val="36"/>
          <w:lang w:eastAsia="zh-HK"/>
        </w:rPr>
        <w:t>洽談</w:t>
      </w:r>
      <w:r w:rsidR="00F67816">
        <w:rPr>
          <w:rFonts w:ascii="標楷體" w:eastAsia="標楷體" w:hAnsi="標楷體" w:hint="eastAsia"/>
          <w:b/>
          <w:sz w:val="36"/>
          <w:szCs w:val="36"/>
          <w:lang w:eastAsia="zh-HK"/>
        </w:rPr>
        <w:t xml:space="preserve">　</w:t>
      </w:r>
      <w:r w:rsidR="00F67816" w:rsidRPr="00F67816">
        <w:rPr>
          <w:rFonts w:ascii="標楷體" w:eastAsia="標楷體" w:hAnsi="標楷體" w:hint="eastAsia"/>
          <w:b/>
          <w:sz w:val="36"/>
          <w:szCs w:val="36"/>
          <w:lang w:eastAsia="zh-HK"/>
        </w:rPr>
        <w:t>搭起產學交流平台</w:t>
      </w:r>
    </w:p>
    <w:p w:rsidR="00307769" w:rsidRPr="00A711D9" w:rsidRDefault="00307769" w:rsidP="00645AE7">
      <w:pPr>
        <w:ind w:firstLineChars="200" w:firstLine="480"/>
      </w:pPr>
    </w:p>
    <w:p w:rsidR="005B7DBB" w:rsidRPr="00307769" w:rsidRDefault="005B7DBB" w:rsidP="0030776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</w:pP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由科技部主辨的</w:t>
      </w: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2017</w:t>
      </w: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未來科技展</w:t>
      </w:r>
      <w:r w:rsidR="00BA78BE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於</w:t>
      </w: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12</w:t>
      </w: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月</w:t>
      </w: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30</w:t>
      </w:r>
      <w:r w:rsid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日</w:t>
      </w: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在大會舞台區</w:t>
      </w:r>
      <w:r w:rsidR="00A711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HK"/>
        </w:rPr>
        <w:t>舉行頒獎典禮，</w:t>
      </w: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頒發</w:t>
      </w:r>
      <w:r w:rsidRPr="00307769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｢</w:t>
      </w: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未來科技突破獎</w:t>
      </w:r>
      <w:r w:rsidRPr="00307769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｣</w:t>
      </w: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以及</w:t>
      </w:r>
      <w:r w:rsidRPr="00307769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｢</w:t>
      </w: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未來創新技術獎</w:t>
      </w:r>
      <w:r w:rsidRPr="00307769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｣，</w:t>
      </w:r>
      <w:r w:rsidR="00A711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最後在頒出</w:t>
      </w:r>
      <w:r w:rsidRPr="00307769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｢</w:t>
      </w: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最佳人氣獎</w:t>
      </w:r>
      <w:r w:rsidRPr="00307769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｣</w:t>
      </w: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以及</w:t>
      </w:r>
      <w:r w:rsidRPr="00307769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｢</w:t>
      </w: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媒體關注獎</w:t>
      </w:r>
      <w:r w:rsidRPr="00307769"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  <w:t>｣</w:t>
      </w:r>
      <w:r w:rsid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HK"/>
        </w:rPr>
        <w:t>中</w:t>
      </w:r>
      <w:r w:rsidR="00B34253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畫下</w:t>
      </w: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句點。</w:t>
      </w:r>
      <w:r w:rsidR="00B34253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今年</w:t>
      </w: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未來科技展</w:t>
      </w:r>
      <w:r w:rsidR="00645AE7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邀請全國最頂尖的科研團隊，</w:t>
      </w:r>
      <w:r w:rsidR="00B34253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集結</w:t>
      </w: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109</w:t>
      </w: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項優秀的專業技術</w:t>
      </w:r>
      <w:r w:rsidR="00EE4290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，在世貿三館共同</w:t>
      </w:r>
      <w:r w:rsidR="006D29A3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展出。展期三天共吸引</w:t>
      </w:r>
      <w:r w:rsidR="006D29A3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/>
        </w:rPr>
        <w:t>26,000</w:t>
      </w:r>
      <w:r w:rsidR="00BA78BE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人</w:t>
      </w:r>
      <w:r w:rsidR="006D29A3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/>
        </w:rPr>
        <w:t>次</w:t>
      </w:r>
      <w:r w:rsidR="00645AE7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以上的參觀人潮，帶動產業與學術界的交流與媒合，讓台灣產業快速的找到最新的科</w:t>
      </w:r>
      <w:r w:rsidR="007A60AD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學技術，搭起產學交流重要平台。</w:t>
      </w:r>
    </w:p>
    <w:p w:rsidR="00730A4A" w:rsidRPr="00307769" w:rsidRDefault="00730A4A" w:rsidP="0030776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4"/>
          <w:u w:color="000000"/>
          <w:bdr w:val="nil"/>
          <w:lang w:val="zh-CN" w:eastAsia="zh-HK"/>
        </w:rPr>
      </w:pPr>
      <w:r w:rsidRPr="0030776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4"/>
          <w:u w:color="000000"/>
          <w:bdr w:val="nil"/>
          <w:lang w:val="zh-CN" w:eastAsia="zh-HK"/>
        </w:rPr>
        <w:t>超過</w:t>
      </w:r>
      <w:proofErr w:type="gramStart"/>
      <w:r w:rsidRPr="0030776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4"/>
          <w:u w:color="000000"/>
          <w:bdr w:val="nil"/>
          <w:lang w:val="zh-CN" w:eastAsia="zh-HK"/>
        </w:rPr>
        <w:t>2000</w:t>
      </w:r>
      <w:r w:rsidRPr="0030776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4"/>
          <w:u w:color="000000"/>
          <w:bdr w:val="nil"/>
          <w:lang w:val="zh-CN" w:eastAsia="zh-HK"/>
        </w:rPr>
        <w:t>場媒</w:t>
      </w:r>
      <w:proofErr w:type="gramEnd"/>
      <w:r w:rsidRPr="0030776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4"/>
          <w:u w:color="000000"/>
          <w:bdr w:val="nil"/>
          <w:lang w:val="zh-CN" w:eastAsia="zh-HK"/>
        </w:rPr>
        <w:t xml:space="preserve">合洽談　</w:t>
      </w:r>
      <w:r w:rsidR="008E784F" w:rsidRPr="0030776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4"/>
          <w:u w:color="000000"/>
          <w:bdr w:val="nil"/>
          <w:lang w:val="zh-CN" w:eastAsia="zh-HK"/>
        </w:rPr>
        <w:t>搭起</w:t>
      </w:r>
      <w:r w:rsidRPr="0030776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4"/>
          <w:u w:color="000000"/>
          <w:bdr w:val="nil"/>
          <w:lang w:val="zh-CN" w:eastAsia="zh-HK"/>
        </w:rPr>
        <w:t>產學交流平台</w:t>
      </w:r>
    </w:p>
    <w:p w:rsidR="00730A4A" w:rsidRPr="00307769" w:rsidRDefault="00EE4290" w:rsidP="0030776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</w:pP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台灣的</w:t>
      </w:r>
      <w:r w:rsidR="007A60AD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產官學研對這個年度的科技盛典紛紛與以肯定及重視。開幕典禮在陳</w:t>
      </w:r>
      <w:r w:rsid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HK"/>
        </w:rPr>
        <w:t>建仁</w:t>
      </w:r>
      <w:r w:rsidR="007A60AD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副總統、科技部陳良基部長、台北市電腦公會童子賢理事長、台灣</w:t>
      </w:r>
      <w:r w:rsid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HK"/>
        </w:rPr>
        <w:t>區</w:t>
      </w:r>
      <w:r w:rsidR="007A60AD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電電公會郭台強理事長以及各大學校長</w:t>
      </w:r>
      <w:r w:rsid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HK"/>
        </w:rPr>
        <w:t>與</w:t>
      </w:r>
      <w:r w:rsidR="007A60AD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產學研重量級貴賓共同參與下揭開了序幕。</w:t>
      </w:r>
    </w:p>
    <w:p w:rsidR="00BA78BE" w:rsidRPr="00307769" w:rsidRDefault="007A60AD" w:rsidP="0030776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</w:pP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三天展期中</w:t>
      </w:r>
      <w:r w:rsid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各個技術團隊攤位</w:t>
      </w:r>
      <w:r w:rsid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HK"/>
        </w:rPr>
        <w:t>的</w:t>
      </w: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參觀者絡繹不絕，常看到三五人或一群參觀者圍在某一個技</w:t>
      </w:r>
      <w:r w:rsidR="00BA78BE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術之前仔細聆聽，不時詢問相關細節相互討論，甚至動手操作溝通交流，</w:t>
      </w:r>
      <w:r w:rsid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讓許多令人驚艷但較少人了解的技術團隊</w:t>
      </w: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成果能快速的與產業連結</w:t>
      </w:r>
      <w:r w:rsidR="00030C2B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。據統計，展期三天</w:t>
      </w:r>
      <w:r w:rsidR="005B334C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共有</w:t>
      </w:r>
      <w:r w:rsidR="0048426F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超過</w:t>
      </w:r>
      <w:r w:rsidR="005B334C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2,000</w:t>
      </w:r>
      <w:r w:rsidR="0048426F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場以上</w:t>
      </w:r>
      <w:r w:rsidR="005B334C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的</w:t>
      </w:r>
      <w:r w:rsidR="0048426F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洽</w:t>
      </w:r>
      <w:r w:rsidR="005B334C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談</w:t>
      </w:r>
      <w:r w:rsidR="0048426F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場次</w:t>
      </w:r>
      <w:r w:rsidR="005B334C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，</w:t>
      </w:r>
      <w:r w:rsidR="0048426F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並有超過</w:t>
      </w:r>
      <w:r w:rsidR="0048426F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50</w:t>
      </w:r>
      <w:r w:rsidR="0048426F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個以上的參觀團體接受導覽。</w:t>
      </w:r>
    </w:p>
    <w:p w:rsidR="007A60AD" w:rsidRPr="00307769" w:rsidRDefault="00030C2B" w:rsidP="0030776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4"/>
          <w:u w:color="000000"/>
          <w:bdr w:val="nil"/>
          <w:lang w:val="zh-CN" w:eastAsia="zh-CN"/>
        </w:rPr>
      </w:pPr>
      <w:r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此</w:t>
      </w:r>
      <w:r w:rsidR="00BA78BE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外，也有對科學有興趣的青</w:t>
      </w:r>
      <w:r w:rsidR="00B34253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年學子到現場參觀，在各技術團隊的解說下，對於目前科學研發的方向有更多的了解。透過與全國</w:t>
      </w:r>
      <w:r w:rsid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頂尖的科研團隊以及機構面對面的接觸，</w:t>
      </w:r>
      <w:r w:rsidR="00BA78BE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提供青年學子未來對於科學的興趣，並可立下志向投入相關領域。除了本次展出的五大領域技術之外，諸如國研院展示的探空火箭或是同幅中心的</w:t>
      </w:r>
      <w:r w:rsidR="00BA78BE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3</w:t>
      </w:r>
      <w:r w:rsidR="00BA78BE" w:rsidRPr="00307769">
        <w:rPr>
          <w:rFonts w:ascii="Times New Roman" w:eastAsia="標楷體" w:hAnsi="Times New Roman" w:cs="Times New Roman" w:hint="eastAsia"/>
          <w:color w:val="000000"/>
          <w:kern w:val="0"/>
          <w:sz w:val="28"/>
          <w:szCs w:val="24"/>
          <w:u w:color="000000"/>
          <w:bdr w:val="nil"/>
          <w:lang w:val="zh-CN" w:eastAsia="zh-CN"/>
        </w:rPr>
        <w:t>奈米製程等各種新發展，都讓許多學子留下深刻的印象，進而啟發對科學的研究興趣，成為未來科技展除了產學合作交流之外的重要收獲。</w:t>
      </w:r>
    </w:p>
    <w:p w:rsidR="008E784F" w:rsidRPr="00307769" w:rsidRDefault="009520E2" w:rsidP="0030776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4"/>
          <w:u w:color="000000"/>
          <w:bdr w:val="nil"/>
          <w:lang w:val="zh-CN" w:eastAsia="zh-HK"/>
        </w:rPr>
      </w:pPr>
      <w:r w:rsidRPr="0030776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4"/>
          <w:u w:color="000000"/>
          <w:bdr w:val="nil"/>
          <w:lang w:val="zh-CN" w:eastAsia="zh-HK"/>
        </w:rPr>
        <w:lastRenderedPageBreak/>
        <w:t>論壇場場爆滿　探索</w:t>
      </w:r>
      <w:r w:rsidR="0030776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4"/>
          <w:u w:color="000000"/>
          <w:bdr w:val="nil"/>
          <w:lang w:val="zh-CN" w:eastAsia="zh-HK"/>
        </w:rPr>
        <w:t>趨勢發展</w:t>
      </w:r>
      <w:r w:rsidRPr="0030776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4"/>
          <w:u w:color="000000"/>
          <w:bdr w:val="nil"/>
          <w:lang w:val="zh-CN" w:eastAsia="zh-HK"/>
        </w:rPr>
        <w:t>新未來</w:t>
      </w:r>
    </w:p>
    <w:p w:rsidR="005D791D" w:rsidRPr="00307769" w:rsidRDefault="0048426F" w:rsidP="0030776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</w:pPr>
      <w:r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專業論壇更是場場爆滿，</w:t>
      </w:r>
      <w:r w:rsidR="003E408A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共有</w:t>
      </w:r>
      <w:r w:rsidR="003E408A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4000</w:t>
      </w:r>
      <w:r w:rsidR="003E408A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多人次參與，</w:t>
      </w:r>
      <w:bookmarkStart w:id="0" w:name="_GoBack"/>
      <w:bookmarkEnd w:id="0"/>
      <w:r w:rsidR="0036138C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12</w:t>
      </w:r>
      <w:r w:rsidR="0036138C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月</w:t>
      </w:r>
      <w:r w:rsidR="0036138C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28</w:t>
      </w:r>
      <w:r w:rsidR="0036138C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日的</w:t>
      </w:r>
      <w:r w:rsidR="0036138C"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｢</w:t>
      </w:r>
      <w:r w:rsidR="0036138C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人文沙龍講座</w:t>
      </w:r>
      <w:r w:rsidR="0036138C"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｣</w:t>
      </w:r>
      <w:r w:rsidR="0036138C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吸引許多對人文有興趣的科技人參加</w:t>
      </w:r>
      <w:r w:rsidR="00647DD4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。</w:t>
      </w:r>
      <w:r w:rsidR="0036138C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12</w:t>
      </w:r>
      <w:r w:rsidR="0036138C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月</w:t>
      </w:r>
      <w:r w:rsidR="0036138C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29</w:t>
      </w:r>
      <w:r w:rsidR="0036138C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日的</w:t>
      </w:r>
      <w:r w:rsidR="0036138C"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｢</w:t>
      </w:r>
      <w:r w:rsidR="0036138C"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AI</w:t>
      </w:r>
      <w:r w:rsidR="0036138C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策略佈局高峰會</w:t>
      </w:r>
      <w:r w:rsidR="0036138C"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｣</w:t>
      </w:r>
      <w:r w:rsidR="0036138C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在開始前己湧入</w:t>
      </w:r>
      <w:r w:rsidR="00BB0262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許多</w:t>
      </w:r>
      <w:r w:rsidR="0036138C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人潮，希望在這場科技盛宴中探索</w:t>
      </w:r>
      <w:r w:rsidR="0036138C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AI</w:t>
      </w:r>
      <w:r w:rsidR="0036138C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如何引導企業未來的發展之道；下午的</w:t>
      </w:r>
      <w:r w:rsidR="0036138C"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｢</w:t>
      </w:r>
      <w:r w:rsidR="0036138C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擁抱科技×演繹未來</w:t>
      </w:r>
      <w:r w:rsidR="0036138C"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｣</w:t>
      </w:r>
      <w:r w:rsidR="00BB0262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向參觀者描繪智慧城市的新面貌與高達百億的新商機</w:t>
      </w:r>
      <w:r w:rsidR="00647DD4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，讓與會者收益良多</w:t>
      </w:r>
      <w:r w:rsidR="00BB0262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。</w:t>
      </w:r>
      <w:r w:rsidR="00BB0262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12</w:t>
      </w:r>
      <w:r w:rsidR="00BB0262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月</w:t>
      </w:r>
      <w:r w:rsidR="00BB0262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30</w:t>
      </w:r>
      <w:r w:rsidR="00BB0262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日舉辦的</w:t>
      </w:r>
      <w:r w:rsidR="00647DD4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技術亮點發表，</w:t>
      </w:r>
      <w:r w:rsidR="00647DD4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24</w:t>
      </w:r>
      <w:r w:rsidR="00647DD4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項前瞻技術的研發團隊於大會舞台與參觀者面對面交流，在熱烈討論中達到</w:t>
      </w:r>
      <w:proofErr w:type="gramStart"/>
      <w:r w:rsidR="00647DD4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產學媒合</w:t>
      </w:r>
      <w:proofErr w:type="gramEnd"/>
      <w:r w:rsidR="00647DD4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目的。</w:t>
      </w:r>
    </w:p>
    <w:p w:rsidR="002A14E7" w:rsidRPr="00307769" w:rsidRDefault="00647DD4" w:rsidP="0030776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</w:pPr>
      <w:r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科技與人文</w:t>
      </w:r>
      <w:r w:rsid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的融合</w:t>
      </w:r>
      <w:r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亦是</w:t>
      </w:r>
      <w:proofErr w:type="gramStart"/>
      <w:r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本屆展會</w:t>
      </w:r>
      <w:proofErr w:type="gramEnd"/>
      <w:r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的重點。在人潮眾多</w:t>
      </w:r>
      <w:r w:rsidR="00B34253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的科技展會中，突然間有股輕輕的聲音慢慢</w:t>
      </w:r>
      <w:r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響起，</w:t>
      </w:r>
      <w:r w:rsidR="00B34253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組成簡單卻又動人的旋律</w:t>
      </w:r>
      <w:r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，吸引場內所有人的注意，</w:t>
      </w:r>
      <w:proofErr w:type="gramStart"/>
      <w:r w:rsidR="005D791D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歐開合唱團</w:t>
      </w:r>
      <w:proofErr w:type="gramEnd"/>
      <w:r w:rsidR="005D791D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的</w:t>
      </w:r>
      <w:r w:rsidR="005D791D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a cappella</w:t>
      </w:r>
      <w:r w:rsidR="005D791D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快閃活動</w:t>
      </w:r>
      <w:r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讓原本科技感十足的會場瞬間變</w:t>
      </w:r>
      <w:proofErr w:type="gramStart"/>
      <w:r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的柔合了</w:t>
      </w:r>
      <w:proofErr w:type="gramEnd"/>
      <w:r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起來</w:t>
      </w:r>
      <w:r w:rsidR="005D791D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。</w:t>
      </w:r>
      <w:r w:rsidR="0026010C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還有</w:t>
      </w:r>
      <w:r w:rsidR="002A14E7"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以流行和傳統樂器共譜</w:t>
      </w:r>
      <w:proofErr w:type="gramStart"/>
      <w:r w:rsidR="002A14E7"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誇</w:t>
      </w:r>
      <w:proofErr w:type="gramEnd"/>
      <w:r w:rsidR="002A14E7"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世代跨界演奏</w:t>
      </w:r>
      <w:r w:rsidR="002A14E7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的台大</w:t>
      </w:r>
      <w:proofErr w:type="gramStart"/>
      <w:r w:rsidR="002A14E7"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薰風國</w:t>
      </w:r>
      <w:proofErr w:type="gramEnd"/>
      <w:r w:rsidR="002A14E7"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樂團</w:t>
      </w:r>
      <w:r w:rsidR="0026010C"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；</w:t>
      </w:r>
      <w:r w:rsidR="002A14E7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以及充滿科技感</w:t>
      </w:r>
      <w:r w:rsidR="002A14E7"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結合</w:t>
      </w:r>
      <w:r w:rsidR="002A14E7"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3D</w:t>
      </w:r>
      <w:r w:rsidR="002A14E7"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列印小提琴的演奏，搭配</w:t>
      </w:r>
      <w:r w:rsidR="00307769"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機器人女孩</w:t>
      </w:r>
      <w:r w:rsidR="002A14E7"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身上模仿蜻蜓翅膀的</w:t>
      </w:r>
      <w:proofErr w:type="gramStart"/>
      <w:r w:rsidR="002A14E7"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數位仿生作品</w:t>
      </w:r>
      <w:proofErr w:type="gramEnd"/>
      <w:r w:rsidR="002A14E7"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，</w:t>
      </w:r>
      <w:r w:rsidR="0026010C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都以快閃的方式</w:t>
      </w:r>
      <w:r w:rsidR="002A14E7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提供參觀者與技術團隊在交流溝通時</w:t>
      </w:r>
      <w:r w:rsidR="0026010C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的小小</w:t>
      </w:r>
      <w:r w:rsidR="002A14E7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驚喜。</w:t>
      </w:r>
    </w:p>
    <w:p w:rsidR="00092BC7" w:rsidRDefault="00EE4290" w:rsidP="00A711D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</w:pPr>
      <w:r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眾所矚目的</w:t>
      </w:r>
      <w:r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｢</w:t>
      </w:r>
      <w:r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媒體關注獎</w:t>
      </w:r>
      <w:r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｣</w:t>
      </w:r>
      <w:r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最後由</w:t>
      </w:r>
      <w:r w:rsid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以下技術</w:t>
      </w:r>
      <w:r w:rsidR="009E46A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獲得採訪媒體的青睞</w:t>
      </w:r>
    </w:p>
    <w:p w:rsidR="00092BC7" w:rsidRPr="009E46A9" w:rsidRDefault="00092BC7" w:rsidP="00A711D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46A9">
        <w:rPr>
          <w:rFonts w:ascii="Times New Roman" w:eastAsia="標楷體" w:hAnsi="Times New Roman" w:cs="Times New Roman" w:hint="eastAsia"/>
          <w:sz w:val="28"/>
          <w:szCs w:val="28"/>
        </w:rPr>
        <w:t>【國立交通大學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092BC7">
        <w:rPr>
          <w:rFonts w:ascii="Times New Roman" w:eastAsia="標楷體" w:hAnsi="Times New Roman" w:cs="Times New Roman" w:hint="eastAsia"/>
          <w:sz w:val="28"/>
          <w:szCs w:val="28"/>
        </w:rPr>
        <w:t>光場裸視</w:t>
      </w:r>
      <w:r w:rsidRPr="00092BC7">
        <w:rPr>
          <w:rFonts w:ascii="Times New Roman" w:eastAsia="標楷體" w:hAnsi="Times New Roman" w:cs="Times New Roman" w:hint="eastAsia"/>
          <w:sz w:val="28"/>
          <w:szCs w:val="28"/>
        </w:rPr>
        <w:t>3D</w:t>
      </w:r>
      <w:r w:rsidRPr="00092BC7">
        <w:rPr>
          <w:rFonts w:ascii="Times New Roman" w:eastAsia="標楷體" w:hAnsi="Times New Roman" w:cs="Times New Roman" w:hint="eastAsia"/>
          <w:sz w:val="28"/>
          <w:szCs w:val="28"/>
        </w:rPr>
        <w:t>手機、飄浮影像和互動系統】</w:t>
      </w:r>
    </w:p>
    <w:p w:rsidR="00092BC7" w:rsidRDefault="00092BC7" w:rsidP="009E46A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leftChars="236" w:left="849" w:hangingChars="101" w:hanging="283"/>
        <w:jc w:val="both"/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</w:pPr>
      <w:r w:rsidRPr="009E46A9">
        <w:rPr>
          <w:rFonts w:ascii="Times New Roman" w:eastAsia="標楷體" w:hAnsi="Times New Roman" w:cs="Times New Roman" w:hint="eastAsia"/>
          <w:sz w:val="28"/>
          <w:szCs w:val="28"/>
        </w:rPr>
        <w:t>【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財團法人國家衛生研究院國家環境醫學研究所</w:t>
      </w:r>
      <w:r w:rsidRPr="009E46A9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AI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人工智慧</w:t>
      </w:r>
      <w:r w:rsidRPr="00092BC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分析技術之駕駛疲勞預警系統</w:t>
      </w:r>
      <w:r w:rsidRPr="00092BC7">
        <w:rPr>
          <w:rFonts w:ascii="Times New Roman" w:eastAsia="標楷體" w:hAnsi="Times New Roman" w:cs="Times New Roman" w:hint="eastAsia"/>
          <w:sz w:val="28"/>
          <w:szCs w:val="28"/>
        </w:rPr>
        <w:t>】</w:t>
      </w:r>
    </w:p>
    <w:p w:rsidR="00092BC7" w:rsidRDefault="00092BC7" w:rsidP="009E46A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leftChars="236" w:left="849" w:hangingChars="101" w:hanging="283"/>
        <w:jc w:val="both"/>
        <w:rPr>
          <w:rFonts w:ascii="Times New Roman" w:eastAsia="標楷體" w:hAnsi="Times New Roman" w:cs="Times New Roman"/>
          <w:sz w:val="28"/>
          <w:szCs w:val="28"/>
          <w:u w:color="000000"/>
        </w:rPr>
      </w:pPr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【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國立成功大學</w:t>
      </w:r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 xml:space="preserve">　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貼身守護神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-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具智慧穿戴式物聯網之無線生醫晶片系統】</w:t>
      </w:r>
    </w:p>
    <w:p w:rsidR="00092BC7" w:rsidRDefault="00092BC7" w:rsidP="009E46A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leftChars="236" w:left="849" w:hangingChars="101" w:hanging="283"/>
        <w:jc w:val="both"/>
        <w:rPr>
          <w:rFonts w:ascii="Times New Roman" w:eastAsia="標楷體" w:hAnsi="Times New Roman" w:cs="Times New Roman"/>
          <w:sz w:val="28"/>
          <w:szCs w:val="28"/>
          <w:u w:color="000000"/>
        </w:rPr>
      </w:pPr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【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中央研究院、農委會農業試驗所</w:t>
      </w:r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 xml:space="preserve">　</w:t>
      </w:r>
      <w:r w:rsidRPr="00092BC7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強健、少用水、高產量的益全香米</w:t>
      </w:r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】</w:t>
      </w:r>
    </w:p>
    <w:p w:rsidR="00092BC7" w:rsidRDefault="009E46A9" w:rsidP="009E46A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leftChars="236" w:left="849" w:hangingChars="101" w:hanging="283"/>
        <w:jc w:val="both"/>
        <w:rPr>
          <w:rFonts w:ascii="Times New Roman" w:eastAsia="標楷體" w:hAnsi="Times New Roman" w:cs="Times New Roman"/>
          <w:sz w:val="28"/>
          <w:szCs w:val="28"/>
          <w:u w:color="000000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【</w:t>
      </w:r>
      <w:proofErr w:type="gramEnd"/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國立臺灣科技大學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 xml:space="preserve"> 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、東海大學</w:t>
      </w:r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 xml:space="preserve">　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下一世代儲能新星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: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可高速充放電鋁離子電池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】</w:t>
      </w:r>
      <w:proofErr w:type="gramEnd"/>
    </w:p>
    <w:p w:rsidR="009E46A9" w:rsidRDefault="009E46A9" w:rsidP="009E46A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leftChars="236" w:left="849" w:hangingChars="101" w:hanging="283"/>
        <w:jc w:val="both"/>
        <w:rPr>
          <w:rFonts w:ascii="Times New Roman" w:eastAsia="標楷體" w:hAnsi="Times New Roman" w:cs="Times New Roman"/>
          <w:sz w:val="28"/>
          <w:szCs w:val="28"/>
          <w:u w:color="000000"/>
        </w:rPr>
      </w:pPr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【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臺醫光電科技股份有限公司、真茂科技股份有限公司、國立臺灣大學</w:t>
      </w:r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 xml:space="preserve">　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腕式心跳血氧監測裝置</w:t>
      </w:r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】</w:t>
      </w:r>
    </w:p>
    <w:p w:rsidR="009E46A9" w:rsidRDefault="009E46A9" w:rsidP="009E46A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leftChars="236" w:left="849" w:hangingChars="101" w:hanging="283"/>
        <w:jc w:val="both"/>
        <w:rPr>
          <w:rFonts w:ascii="Times New Roman" w:eastAsia="標楷體" w:hAnsi="Times New Roman" w:cs="Times New Roman"/>
          <w:sz w:val="28"/>
          <w:szCs w:val="28"/>
          <w:u w:color="000000"/>
        </w:rPr>
      </w:pPr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lastRenderedPageBreak/>
        <w:t>【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台灣颱風洪水研究中心</w:t>
      </w:r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 xml:space="preserve">　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無人飛機探空系統</w:t>
      </w:r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】</w:t>
      </w:r>
    </w:p>
    <w:p w:rsidR="009E46A9" w:rsidRDefault="009E46A9" w:rsidP="00A711D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</w:pPr>
    </w:p>
    <w:p w:rsidR="009E46A9" w:rsidRDefault="00EE4290" w:rsidP="00A711D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</w:pPr>
      <w:r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而</w:t>
      </w:r>
      <w:r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｢</w:t>
      </w:r>
      <w:r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最佳人氣獎</w:t>
      </w:r>
      <w:r w:rsidRPr="00307769"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  <w:t>｣</w:t>
      </w:r>
      <w:r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則是由</w:t>
      </w:r>
      <w:r w:rsid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以下技術</w:t>
      </w:r>
      <w:r w:rsidR="009E46A9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獲得參觀者一致好評</w:t>
      </w:r>
    </w:p>
    <w:p w:rsidR="009E46A9" w:rsidRDefault="009E46A9" w:rsidP="009E46A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  <w:u w:color="000000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【</w:t>
      </w:r>
      <w:proofErr w:type="gramEnd"/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高雄醫學大學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ab/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運動增補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 xml:space="preserve">: 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奈米總動員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】</w:t>
      </w:r>
      <w:proofErr w:type="gramEnd"/>
    </w:p>
    <w:p w:rsidR="009E46A9" w:rsidRDefault="009E46A9" w:rsidP="009E46A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  <w:u w:color="000000"/>
        </w:rPr>
      </w:pPr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【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國立交通大學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ab/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光場裸視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3D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手機、飄浮影像和互動系統</w:t>
      </w:r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】</w:t>
      </w:r>
    </w:p>
    <w:p w:rsidR="009E46A9" w:rsidRDefault="009E46A9" w:rsidP="009E46A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leftChars="236" w:left="849" w:hangingChars="101" w:hanging="283"/>
        <w:jc w:val="both"/>
        <w:rPr>
          <w:rFonts w:ascii="Times New Roman" w:eastAsia="標楷體" w:hAnsi="Times New Roman" w:cs="Times New Roman"/>
          <w:sz w:val="28"/>
          <w:szCs w:val="28"/>
          <w:u w:color="000000"/>
        </w:rPr>
      </w:pPr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【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國立成功大學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ab/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貼身守護神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-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具智慧穿戴式物聯網之無線生醫晶片系統</w:t>
      </w:r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】</w:t>
      </w:r>
    </w:p>
    <w:p w:rsidR="009E46A9" w:rsidRDefault="009E46A9" w:rsidP="009E46A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  <w:u w:color="000000"/>
        </w:rPr>
      </w:pPr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【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國立陽明大學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ab/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交鎖式髓內釘遠端螺孔定位裝置</w:t>
      </w:r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】</w:t>
      </w:r>
    </w:p>
    <w:p w:rsidR="009E46A9" w:rsidRPr="009E46A9" w:rsidRDefault="009E46A9" w:rsidP="009E46A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【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國立臺灣大學</w:t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ab/>
      </w:r>
      <w:r w:rsidRPr="009E46A9"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利用體細胞核移置技術修復基因缺陷</w:t>
      </w:r>
      <w:r>
        <w:rPr>
          <w:rFonts w:ascii="Times New Roman" w:eastAsia="標楷體" w:hAnsi="Times New Roman" w:cs="Times New Roman" w:hint="eastAsia"/>
          <w:sz w:val="28"/>
          <w:szCs w:val="28"/>
          <w:u w:color="000000"/>
        </w:rPr>
        <w:t>】</w:t>
      </w:r>
    </w:p>
    <w:p w:rsidR="00647DD4" w:rsidRDefault="00EE4290" w:rsidP="00A711D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  <w:u w:color="000000"/>
          <w:lang w:eastAsia="zh-HK"/>
        </w:rPr>
      </w:pPr>
      <w:r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最後由科技部陳良基部長與國發會陳美伶主委</w:t>
      </w:r>
      <w:r w:rsidR="009E46A9"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共</w:t>
      </w:r>
      <w:r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同頒發，表彰優秀技術團隊在本次展會的傑出表現</w:t>
      </w:r>
      <w:r w:rsidR="00B34253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，也讓本次展會圓滿的落幕</w:t>
      </w:r>
      <w:r w:rsidRPr="00307769">
        <w:rPr>
          <w:rFonts w:ascii="Times New Roman" w:eastAsia="標楷體" w:hAnsi="Times New Roman" w:cs="Times New Roman" w:hint="eastAsia"/>
          <w:sz w:val="28"/>
          <w:szCs w:val="28"/>
          <w:u w:color="000000"/>
          <w:lang w:eastAsia="zh-HK"/>
        </w:rPr>
        <w:t>。</w:t>
      </w:r>
    </w:p>
    <w:p w:rsidR="00917F85" w:rsidRPr="0036138C" w:rsidRDefault="00917F85" w:rsidP="00917F8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jc w:val="both"/>
      </w:pPr>
    </w:p>
    <w:p w:rsidR="006F62FC" w:rsidRPr="0036138C" w:rsidRDefault="006F62FC" w:rsidP="0048426F"/>
    <w:p w:rsidR="00C01625" w:rsidRDefault="00C01625" w:rsidP="00645AE7">
      <w:pPr>
        <w:ind w:firstLineChars="200" w:firstLine="480"/>
      </w:pPr>
    </w:p>
    <w:p w:rsidR="00C01625" w:rsidRDefault="00C01625" w:rsidP="00645AE7">
      <w:pPr>
        <w:ind w:firstLineChars="200" w:firstLine="480"/>
      </w:pPr>
    </w:p>
    <w:p w:rsidR="00C01625" w:rsidRDefault="00C01625" w:rsidP="00645AE7">
      <w:pPr>
        <w:ind w:firstLineChars="200" w:firstLine="480"/>
      </w:pPr>
    </w:p>
    <w:p w:rsidR="00C01625" w:rsidRDefault="00C01625" w:rsidP="00645AE7">
      <w:pPr>
        <w:ind w:firstLineChars="200" w:firstLine="480"/>
      </w:pPr>
    </w:p>
    <w:p w:rsidR="00C01625" w:rsidRPr="005B7DBB" w:rsidRDefault="00C01625">
      <w:pPr>
        <w:ind w:firstLineChars="200" w:firstLine="480"/>
      </w:pPr>
    </w:p>
    <w:sectPr w:rsidR="00C01625" w:rsidRPr="005B7DBB" w:rsidSect="00917F85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BB" w:rsidRDefault="00867ABB" w:rsidP="006D29A3">
      <w:r>
        <w:separator/>
      </w:r>
    </w:p>
  </w:endnote>
  <w:endnote w:type="continuationSeparator" w:id="0">
    <w:p w:rsidR="00867ABB" w:rsidRDefault="00867ABB" w:rsidP="006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BB" w:rsidRDefault="00867ABB" w:rsidP="006D29A3">
      <w:r>
        <w:separator/>
      </w:r>
    </w:p>
  </w:footnote>
  <w:footnote w:type="continuationSeparator" w:id="0">
    <w:p w:rsidR="00867ABB" w:rsidRDefault="00867ABB" w:rsidP="006D2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B8"/>
    <w:rsid w:val="00030C2B"/>
    <w:rsid w:val="00092BC7"/>
    <w:rsid w:val="0022215D"/>
    <w:rsid w:val="002367AD"/>
    <w:rsid w:val="0026010C"/>
    <w:rsid w:val="002A14E7"/>
    <w:rsid w:val="00307769"/>
    <w:rsid w:val="0036138C"/>
    <w:rsid w:val="003E408A"/>
    <w:rsid w:val="0043023E"/>
    <w:rsid w:val="0048426F"/>
    <w:rsid w:val="00494DAD"/>
    <w:rsid w:val="004C4B38"/>
    <w:rsid w:val="005075CE"/>
    <w:rsid w:val="005B334C"/>
    <w:rsid w:val="005B7DBB"/>
    <w:rsid w:val="005D791D"/>
    <w:rsid w:val="00645AE7"/>
    <w:rsid w:val="00647DD4"/>
    <w:rsid w:val="006A760A"/>
    <w:rsid w:val="006D29A3"/>
    <w:rsid w:val="006F62FC"/>
    <w:rsid w:val="00730A4A"/>
    <w:rsid w:val="0075067A"/>
    <w:rsid w:val="007925B8"/>
    <w:rsid w:val="007A60AD"/>
    <w:rsid w:val="007A687D"/>
    <w:rsid w:val="00857FC0"/>
    <w:rsid w:val="00867ABB"/>
    <w:rsid w:val="008C0FF9"/>
    <w:rsid w:val="008E784F"/>
    <w:rsid w:val="00917F85"/>
    <w:rsid w:val="00933DF7"/>
    <w:rsid w:val="009520E2"/>
    <w:rsid w:val="009A0DCE"/>
    <w:rsid w:val="009E46A9"/>
    <w:rsid w:val="00A452E5"/>
    <w:rsid w:val="00A55919"/>
    <w:rsid w:val="00A711D9"/>
    <w:rsid w:val="00B34253"/>
    <w:rsid w:val="00BA78BE"/>
    <w:rsid w:val="00BB0262"/>
    <w:rsid w:val="00C01625"/>
    <w:rsid w:val="00C56040"/>
    <w:rsid w:val="00EE4290"/>
    <w:rsid w:val="00F6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5D791D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5D791D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D2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29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2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29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5D791D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5D791D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D2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29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2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29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蘇英豪</dc:creator>
  <cp:lastModifiedBy>王明玉</cp:lastModifiedBy>
  <cp:revision>25</cp:revision>
  <cp:lastPrinted>2017-12-30T04:20:00Z</cp:lastPrinted>
  <dcterms:created xsi:type="dcterms:W3CDTF">2017-12-29T03:28:00Z</dcterms:created>
  <dcterms:modified xsi:type="dcterms:W3CDTF">2017-12-30T10:18:00Z</dcterms:modified>
</cp:coreProperties>
</file>